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C7CD" w14:textId="25E23E37" w:rsidR="00C335AD" w:rsidRPr="00B251FC" w:rsidRDefault="00610DFA" w:rsidP="00610DFA">
      <w:pPr>
        <w:pStyle w:val="NoSpacing"/>
        <w:jc w:val="center"/>
        <w:rPr>
          <w:rFonts w:ascii="Georgia" w:hAnsi="Georgia"/>
          <w:sz w:val="24"/>
          <w:szCs w:val="24"/>
        </w:rPr>
      </w:pPr>
      <w:r w:rsidRPr="00B251FC">
        <w:rPr>
          <w:rFonts w:ascii="Georgia" w:hAnsi="Georgia"/>
          <w:noProof/>
          <w:sz w:val="24"/>
          <w:szCs w:val="24"/>
        </w:rPr>
        <w:drawing>
          <wp:inline distT="0" distB="0" distL="0" distR="0" wp14:anchorId="00720551" wp14:editId="3A74976F">
            <wp:extent cx="1076333" cy="485779"/>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p logo.png"/>
                    <pic:cNvPicPr/>
                  </pic:nvPicPr>
                  <pic:blipFill>
                    <a:blip r:embed="rId6">
                      <a:extLst>
                        <a:ext uri="{28A0092B-C50C-407E-A947-70E740481C1C}">
                          <a14:useLocalDpi xmlns:a14="http://schemas.microsoft.com/office/drawing/2010/main" val="0"/>
                        </a:ext>
                      </a:extLst>
                    </a:blip>
                    <a:stretch>
                      <a:fillRect/>
                    </a:stretch>
                  </pic:blipFill>
                  <pic:spPr>
                    <a:xfrm>
                      <a:off x="0" y="0"/>
                      <a:ext cx="1076333" cy="485779"/>
                    </a:xfrm>
                    <a:prstGeom prst="rect">
                      <a:avLst/>
                    </a:prstGeom>
                  </pic:spPr>
                </pic:pic>
              </a:graphicData>
            </a:graphic>
          </wp:inline>
        </w:drawing>
      </w:r>
    </w:p>
    <w:p w14:paraId="6D60B5DC" w14:textId="322D98FB" w:rsidR="00574F8A" w:rsidRDefault="00574F8A" w:rsidP="00610DFA">
      <w:pPr>
        <w:pStyle w:val="NoSpacing"/>
        <w:rPr>
          <w:rFonts w:ascii="Georgia" w:hAnsi="Georgia"/>
          <w:sz w:val="24"/>
          <w:szCs w:val="24"/>
        </w:rPr>
      </w:pPr>
    </w:p>
    <w:p w14:paraId="1A52A9EE" w14:textId="0CD1F910" w:rsidR="00574F8A" w:rsidRDefault="00574F8A" w:rsidP="00610DFA">
      <w:pPr>
        <w:pStyle w:val="NoSpacing"/>
        <w:rPr>
          <w:rFonts w:ascii="Georgia" w:hAnsi="Georgia"/>
          <w:sz w:val="24"/>
          <w:szCs w:val="24"/>
        </w:rPr>
      </w:pPr>
      <w:r>
        <w:rPr>
          <w:rFonts w:ascii="Georgia" w:hAnsi="Georgia"/>
          <w:sz w:val="24"/>
          <w:szCs w:val="24"/>
        </w:rPr>
        <w:t xml:space="preserve">Benefits </w:t>
      </w:r>
      <w:r>
        <w:rPr>
          <w:rFonts w:ascii="Georgia" w:hAnsi="Georgia"/>
          <w:b/>
          <w:bCs/>
          <w:sz w:val="24"/>
          <w:szCs w:val="24"/>
          <w:u w:val="single"/>
        </w:rPr>
        <w:t>exclusive</w:t>
      </w:r>
      <w:r>
        <w:rPr>
          <w:rFonts w:ascii="Georgia" w:hAnsi="Georgia"/>
          <w:sz w:val="24"/>
          <w:szCs w:val="24"/>
        </w:rPr>
        <w:t xml:space="preserve"> to ESIP clients:</w:t>
      </w:r>
    </w:p>
    <w:p w14:paraId="6E4C7F9A" w14:textId="07C817E8" w:rsidR="00574F8A" w:rsidRDefault="00574F8A" w:rsidP="00610DFA">
      <w:pPr>
        <w:pStyle w:val="NoSpacing"/>
        <w:rPr>
          <w:rFonts w:ascii="Georgia" w:hAnsi="Georgia"/>
          <w:sz w:val="24"/>
          <w:szCs w:val="24"/>
        </w:rPr>
      </w:pPr>
    </w:p>
    <w:p w14:paraId="2249D48F" w14:textId="7C980075" w:rsidR="00574F8A" w:rsidRDefault="00574F8A" w:rsidP="00574F8A">
      <w:pPr>
        <w:pStyle w:val="NoSpacing"/>
        <w:numPr>
          <w:ilvl w:val="0"/>
          <w:numId w:val="2"/>
        </w:numPr>
        <w:rPr>
          <w:rFonts w:ascii="Georgia" w:hAnsi="Georgia"/>
          <w:sz w:val="24"/>
          <w:szCs w:val="24"/>
        </w:rPr>
      </w:pPr>
      <w:r>
        <w:rPr>
          <w:rFonts w:ascii="Georgia" w:hAnsi="Georgia"/>
          <w:b/>
          <w:bCs/>
          <w:sz w:val="24"/>
          <w:szCs w:val="24"/>
          <w:u w:val="single"/>
        </w:rPr>
        <w:t>Deductible Waiver Program</w:t>
      </w:r>
      <w:r>
        <w:rPr>
          <w:rFonts w:ascii="Georgia" w:hAnsi="Georgia"/>
          <w:sz w:val="24"/>
          <w:szCs w:val="24"/>
        </w:rPr>
        <w:t xml:space="preserve"> for being loss free for a minimum of two consecutive policy periods.</w:t>
      </w:r>
    </w:p>
    <w:p w14:paraId="1B8D3744" w14:textId="77777777" w:rsidR="00FD31EF" w:rsidRDefault="00574F8A" w:rsidP="00574F8A">
      <w:pPr>
        <w:pStyle w:val="NoSpacing"/>
        <w:numPr>
          <w:ilvl w:val="1"/>
          <w:numId w:val="2"/>
        </w:numPr>
        <w:rPr>
          <w:rFonts w:ascii="Georgia" w:hAnsi="Georgia"/>
          <w:sz w:val="24"/>
          <w:szCs w:val="24"/>
        </w:rPr>
      </w:pPr>
      <w:r>
        <w:rPr>
          <w:rFonts w:ascii="Georgia" w:hAnsi="Georgia"/>
          <w:sz w:val="24"/>
          <w:szCs w:val="24"/>
        </w:rPr>
        <w:t xml:space="preserve">If the client suffers a loss to a line of business where a deductible is applicable, ESIP will waive each deductible ($1,000 max), three times (three separate occurrences) during the next policy period. </w:t>
      </w:r>
    </w:p>
    <w:p w14:paraId="6E569178" w14:textId="130E02C7" w:rsidR="00574F8A" w:rsidRDefault="00574F8A" w:rsidP="00574F8A">
      <w:pPr>
        <w:pStyle w:val="NoSpacing"/>
        <w:numPr>
          <w:ilvl w:val="1"/>
          <w:numId w:val="2"/>
        </w:numPr>
        <w:rPr>
          <w:rFonts w:ascii="Georgia" w:hAnsi="Georgia"/>
          <w:sz w:val="24"/>
          <w:szCs w:val="24"/>
        </w:rPr>
      </w:pPr>
      <w:r>
        <w:rPr>
          <w:rFonts w:ascii="Georgia" w:hAnsi="Georgia"/>
          <w:sz w:val="24"/>
          <w:szCs w:val="24"/>
        </w:rPr>
        <w:t xml:space="preserve">The client also has the benefit of our single occurrence deductible and will only apply one </w:t>
      </w:r>
      <w:r w:rsidR="00FD31EF">
        <w:rPr>
          <w:rFonts w:ascii="Georgia" w:hAnsi="Georgia"/>
          <w:sz w:val="24"/>
          <w:szCs w:val="24"/>
        </w:rPr>
        <w:t>deductible to</w:t>
      </w:r>
      <w:r>
        <w:rPr>
          <w:rFonts w:ascii="Georgia" w:hAnsi="Georgia"/>
          <w:sz w:val="24"/>
          <w:szCs w:val="24"/>
        </w:rPr>
        <w:t xml:space="preserve"> a loss that </w:t>
      </w:r>
      <w:r w:rsidR="00FD31EF">
        <w:rPr>
          <w:rFonts w:ascii="Georgia" w:hAnsi="Georgia"/>
          <w:sz w:val="24"/>
          <w:szCs w:val="24"/>
        </w:rPr>
        <w:t>occurred no matter the number of lines affected.</w:t>
      </w:r>
    </w:p>
    <w:p w14:paraId="423748CE" w14:textId="138DF8EB" w:rsidR="00FD31EF" w:rsidRDefault="00FD31EF" w:rsidP="00574F8A">
      <w:pPr>
        <w:pStyle w:val="NoSpacing"/>
        <w:numPr>
          <w:ilvl w:val="1"/>
          <w:numId w:val="2"/>
        </w:numPr>
        <w:rPr>
          <w:rFonts w:ascii="Georgia" w:hAnsi="Georgia"/>
          <w:sz w:val="24"/>
          <w:szCs w:val="24"/>
        </w:rPr>
      </w:pPr>
      <w:r>
        <w:rPr>
          <w:rFonts w:ascii="Georgia" w:hAnsi="Georgia"/>
          <w:sz w:val="24"/>
          <w:szCs w:val="24"/>
        </w:rPr>
        <w:t xml:space="preserve">This waiver applies to Property, Auto, and Portable Equipment policies. </w:t>
      </w:r>
    </w:p>
    <w:p w14:paraId="48931CF6" w14:textId="0838BF44" w:rsidR="00FD31EF" w:rsidRDefault="00FD31EF" w:rsidP="00574F8A">
      <w:pPr>
        <w:pStyle w:val="NoSpacing"/>
        <w:numPr>
          <w:ilvl w:val="1"/>
          <w:numId w:val="2"/>
        </w:numPr>
        <w:rPr>
          <w:rFonts w:ascii="Georgia" w:hAnsi="Georgia"/>
          <w:b/>
          <w:bCs/>
          <w:sz w:val="24"/>
          <w:szCs w:val="24"/>
        </w:rPr>
      </w:pPr>
      <w:r w:rsidRPr="00B11C24">
        <w:rPr>
          <w:rFonts w:ascii="Georgia" w:hAnsi="Georgia"/>
          <w:b/>
          <w:bCs/>
          <w:sz w:val="24"/>
          <w:szCs w:val="24"/>
        </w:rPr>
        <w:t>Once a client has been loss free</w:t>
      </w:r>
      <w:r w:rsidR="00B11C24" w:rsidRPr="00B11C24">
        <w:rPr>
          <w:rFonts w:ascii="Georgia" w:hAnsi="Georgia"/>
          <w:b/>
          <w:bCs/>
          <w:sz w:val="24"/>
          <w:szCs w:val="24"/>
        </w:rPr>
        <w:t xml:space="preserve"> for two years,</w:t>
      </w:r>
      <w:r w:rsidRPr="00B11C24">
        <w:rPr>
          <w:rFonts w:ascii="Georgia" w:hAnsi="Georgia"/>
          <w:b/>
          <w:bCs/>
          <w:sz w:val="24"/>
          <w:szCs w:val="24"/>
        </w:rPr>
        <w:t xml:space="preserve"> starting year three and subsequent policy periods that </w:t>
      </w:r>
      <w:r w:rsidR="00B11C24" w:rsidRPr="00B11C24">
        <w:rPr>
          <w:rFonts w:ascii="Georgia" w:hAnsi="Georgia"/>
          <w:b/>
          <w:bCs/>
          <w:sz w:val="24"/>
          <w:szCs w:val="24"/>
        </w:rPr>
        <w:t>continue to be</w:t>
      </w:r>
      <w:r w:rsidRPr="00B11C24">
        <w:rPr>
          <w:rFonts w:ascii="Georgia" w:hAnsi="Georgia"/>
          <w:b/>
          <w:bCs/>
          <w:sz w:val="24"/>
          <w:szCs w:val="24"/>
        </w:rPr>
        <w:t xml:space="preserve"> loss free, the insured has a deductible of $0 for up to three</w:t>
      </w:r>
      <w:r w:rsidR="00B11C24">
        <w:rPr>
          <w:rFonts w:ascii="Georgia" w:hAnsi="Georgia"/>
          <w:b/>
          <w:bCs/>
          <w:sz w:val="24"/>
          <w:szCs w:val="24"/>
        </w:rPr>
        <w:t xml:space="preserve"> </w:t>
      </w:r>
      <w:r w:rsidRPr="00B11C24">
        <w:rPr>
          <w:rFonts w:ascii="Georgia" w:hAnsi="Georgia"/>
          <w:b/>
          <w:bCs/>
          <w:sz w:val="24"/>
          <w:szCs w:val="24"/>
        </w:rPr>
        <w:t>claims</w:t>
      </w:r>
      <w:r w:rsidR="00B11C24" w:rsidRPr="00B11C24">
        <w:rPr>
          <w:rFonts w:ascii="Georgia" w:hAnsi="Georgia"/>
          <w:b/>
          <w:bCs/>
          <w:sz w:val="24"/>
          <w:szCs w:val="24"/>
        </w:rPr>
        <w:t>,</w:t>
      </w:r>
      <w:r w:rsidRPr="00B11C24">
        <w:rPr>
          <w:rFonts w:ascii="Georgia" w:hAnsi="Georgia"/>
          <w:b/>
          <w:bCs/>
          <w:sz w:val="24"/>
          <w:szCs w:val="24"/>
        </w:rPr>
        <w:t xml:space="preserve"> up to $1,000 each</w:t>
      </w:r>
      <w:r w:rsidR="00B11C24">
        <w:rPr>
          <w:rFonts w:ascii="Georgia" w:hAnsi="Georgia"/>
          <w:b/>
          <w:bCs/>
          <w:sz w:val="24"/>
          <w:szCs w:val="24"/>
        </w:rPr>
        <w:t xml:space="preserve"> deductible</w:t>
      </w:r>
      <w:r w:rsidRPr="00B11C24">
        <w:rPr>
          <w:rFonts w:ascii="Georgia" w:hAnsi="Georgia"/>
          <w:b/>
          <w:bCs/>
          <w:sz w:val="24"/>
          <w:szCs w:val="24"/>
        </w:rPr>
        <w:t>. If they have a higher deductible ESIP only waives the first $1,000.</w:t>
      </w:r>
    </w:p>
    <w:p w14:paraId="040E57BE" w14:textId="77777777" w:rsidR="00B11C24" w:rsidRDefault="00B11C24" w:rsidP="00B11C24">
      <w:pPr>
        <w:pStyle w:val="NoSpacing"/>
        <w:ind w:left="1440"/>
        <w:rPr>
          <w:rFonts w:ascii="Georgia" w:hAnsi="Georgia"/>
          <w:b/>
          <w:bCs/>
          <w:sz w:val="24"/>
          <w:szCs w:val="24"/>
        </w:rPr>
      </w:pPr>
    </w:p>
    <w:p w14:paraId="77E279B0" w14:textId="77777777" w:rsidR="00EF7D51" w:rsidRDefault="00B11C24" w:rsidP="00EF7D51">
      <w:pPr>
        <w:pStyle w:val="NoSpacing"/>
        <w:numPr>
          <w:ilvl w:val="0"/>
          <w:numId w:val="2"/>
        </w:numPr>
        <w:rPr>
          <w:rFonts w:ascii="Georgia" w:hAnsi="Georgia"/>
          <w:b/>
          <w:bCs/>
          <w:sz w:val="24"/>
          <w:szCs w:val="24"/>
          <w:u w:val="single"/>
        </w:rPr>
      </w:pPr>
      <w:r w:rsidRPr="00B11C24">
        <w:rPr>
          <w:rFonts w:ascii="Georgia" w:hAnsi="Georgia"/>
          <w:b/>
          <w:bCs/>
          <w:sz w:val="24"/>
          <w:szCs w:val="24"/>
          <w:u w:val="single"/>
        </w:rPr>
        <w:t>Primary Members Auto</w:t>
      </w:r>
      <w:r>
        <w:rPr>
          <w:rFonts w:ascii="Georgia" w:hAnsi="Georgia"/>
          <w:b/>
          <w:bCs/>
          <w:sz w:val="24"/>
          <w:szCs w:val="24"/>
          <w:u w:val="single"/>
        </w:rPr>
        <w:t xml:space="preserve"> </w:t>
      </w:r>
      <w:r w:rsidR="00EF7D51">
        <w:rPr>
          <w:rFonts w:ascii="Georgia" w:hAnsi="Georgia"/>
          <w:b/>
          <w:bCs/>
          <w:sz w:val="24"/>
          <w:szCs w:val="24"/>
          <w:u w:val="single"/>
        </w:rPr>
        <w:t>Coverage</w:t>
      </w:r>
    </w:p>
    <w:p w14:paraId="7F7E7FD3" w14:textId="66481F37" w:rsidR="00EF7D51" w:rsidRPr="00EF7D51" w:rsidRDefault="00EF7D51" w:rsidP="00EF7D51">
      <w:pPr>
        <w:pStyle w:val="NoSpacing"/>
        <w:numPr>
          <w:ilvl w:val="1"/>
          <w:numId w:val="2"/>
        </w:numPr>
        <w:rPr>
          <w:rFonts w:ascii="Georgia" w:hAnsi="Georgia"/>
          <w:b/>
          <w:bCs/>
          <w:sz w:val="24"/>
          <w:szCs w:val="24"/>
          <w:u w:val="single"/>
        </w:rPr>
      </w:pPr>
      <w:r w:rsidRPr="00EF7D51">
        <w:rPr>
          <w:rFonts w:ascii="Georgia" w:hAnsi="Georgia"/>
          <w:sz w:val="24"/>
          <w:szCs w:val="24"/>
        </w:rPr>
        <w:t>ESIP is primary for member’s auto liability so long as they are carrying out their duties as a member of the department.  This includes returning from, going to the fire station, or returning home from a fire call.  Also provides primary coverage for using vehicle under discretion of Chief (running to store under Chief’s discretion to grab materials for weekend fundraising activity.  We also are primary for physical damage while going to, returning from, or going to station for fire call.</w:t>
      </w:r>
    </w:p>
    <w:p w14:paraId="12993DA0" w14:textId="77777777" w:rsidR="00EF7D51" w:rsidRPr="00B11C24" w:rsidRDefault="00EF7D51" w:rsidP="00EF7D51">
      <w:pPr>
        <w:pStyle w:val="NoSpacing"/>
        <w:ind w:left="1440"/>
        <w:rPr>
          <w:rFonts w:ascii="Georgia" w:hAnsi="Georgia"/>
          <w:b/>
          <w:bCs/>
          <w:sz w:val="24"/>
          <w:szCs w:val="24"/>
          <w:u w:val="single"/>
        </w:rPr>
      </w:pPr>
    </w:p>
    <w:p w14:paraId="43B2CFD4" w14:textId="3DDBCC4F" w:rsidR="00B11C24" w:rsidRDefault="00B11C24" w:rsidP="00B11C24">
      <w:pPr>
        <w:pStyle w:val="NoSpacing"/>
        <w:rPr>
          <w:rFonts w:ascii="Georgia" w:hAnsi="Georgia"/>
          <w:sz w:val="24"/>
          <w:szCs w:val="24"/>
        </w:rPr>
      </w:pPr>
    </w:p>
    <w:p w14:paraId="3439D9CD" w14:textId="5D66DE4F" w:rsidR="00B11C24" w:rsidRDefault="00B11C24" w:rsidP="00B11C24">
      <w:pPr>
        <w:pStyle w:val="NoSpacing"/>
        <w:numPr>
          <w:ilvl w:val="0"/>
          <w:numId w:val="2"/>
        </w:numPr>
        <w:rPr>
          <w:rFonts w:ascii="Georgia" w:hAnsi="Georgia"/>
          <w:b/>
          <w:bCs/>
          <w:sz w:val="24"/>
          <w:szCs w:val="24"/>
          <w:u w:val="single"/>
        </w:rPr>
      </w:pPr>
      <w:r>
        <w:rPr>
          <w:rFonts w:ascii="Georgia" w:hAnsi="Georgia"/>
          <w:b/>
          <w:bCs/>
          <w:sz w:val="24"/>
          <w:szCs w:val="24"/>
          <w:u w:val="single"/>
        </w:rPr>
        <w:t>General Liability Coverage with $10,000,000 aggregate</w:t>
      </w:r>
    </w:p>
    <w:p w14:paraId="4E6B533E" w14:textId="70FE7744" w:rsidR="00B11C24" w:rsidRPr="00B11C24" w:rsidRDefault="00B11C24" w:rsidP="00B11C24">
      <w:pPr>
        <w:pStyle w:val="NoSpacing"/>
        <w:numPr>
          <w:ilvl w:val="1"/>
          <w:numId w:val="2"/>
        </w:numPr>
        <w:rPr>
          <w:rFonts w:ascii="Georgia" w:hAnsi="Georgia"/>
          <w:b/>
          <w:bCs/>
          <w:sz w:val="24"/>
          <w:szCs w:val="24"/>
          <w:u w:val="single"/>
        </w:rPr>
      </w:pPr>
      <w:r>
        <w:rPr>
          <w:rFonts w:ascii="Georgia" w:hAnsi="Georgia"/>
          <w:sz w:val="24"/>
          <w:szCs w:val="24"/>
        </w:rPr>
        <w:t>Coverage is per location, per named insured</w:t>
      </w:r>
    </w:p>
    <w:p w14:paraId="0ED8A0B4" w14:textId="77777777" w:rsidR="009E4563" w:rsidRPr="006B274F" w:rsidRDefault="009E4563" w:rsidP="009E4563">
      <w:pPr>
        <w:pStyle w:val="NoSpacing"/>
        <w:ind w:left="2160"/>
        <w:rPr>
          <w:rFonts w:ascii="Georgia" w:hAnsi="Georgia"/>
          <w:b/>
          <w:bCs/>
          <w:sz w:val="24"/>
          <w:szCs w:val="24"/>
          <w:u w:val="single"/>
        </w:rPr>
      </w:pPr>
    </w:p>
    <w:p w14:paraId="031C1B6D" w14:textId="723EBAEB" w:rsidR="006A2580" w:rsidRDefault="006A2580" w:rsidP="006A2580">
      <w:pPr>
        <w:pStyle w:val="NoSpacing"/>
        <w:numPr>
          <w:ilvl w:val="0"/>
          <w:numId w:val="2"/>
        </w:numPr>
        <w:rPr>
          <w:rFonts w:ascii="Georgia" w:hAnsi="Georgia"/>
          <w:b/>
          <w:bCs/>
          <w:sz w:val="24"/>
          <w:szCs w:val="24"/>
          <w:u w:val="single"/>
        </w:rPr>
      </w:pPr>
      <w:r w:rsidRPr="006A2580">
        <w:rPr>
          <w:rFonts w:ascii="Georgia" w:hAnsi="Georgia"/>
          <w:b/>
          <w:bCs/>
          <w:sz w:val="24"/>
          <w:szCs w:val="24"/>
          <w:u w:val="single"/>
        </w:rPr>
        <w:t>Guaranteed Replacement Cost Coverage</w:t>
      </w:r>
    </w:p>
    <w:p w14:paraId="6B95B651" w14:textId="55CD924A" w:rsidR="006A2580" w:rsidRPr="006A2580" w:rsidRDefault="006A2580" w:rsidP="006A2580">
      <w:pPr>
        <w:pStyle w:val="NoSpacing"/>
        <w:numPr>
          <w:ilvl w:val="1"/>
          <w:numId w:val="2"/>
        </w:numPr>
        <w:rPr>
          <w:rFonts w:ascii="Georgia" w:hAnsi="Georgia"/>
          <w:b/>
          <w:bCs/>
          <w:sz w:val="24"/>
          <w:szCs w:val="24"/>
          <w:u w:val="single"/>
        </w:rPr>
      </w:pPr>
      <w:r>
        <w:rPr>
          <w:rFonts w:ascii="Georgia" w:hAnsi="Georgia"/>
          <w:sz w:val="24"/>
          <w:szCs w:val="24"/>
        </w:rPr>
        <w:t>Coverage included for all buildings under 75 years old</w:t>
      </w:r>
    </w:p>
    <w:p w14:paraId="4A720D74" w14:textId="713010CE" w:rsidR="006A2580" w:rsidRPr="006A2580" w:rsidRDefault="00EF7D51" w:rsidP="006A2580">
      <w:pPr>
        <w:pStyle w:val="NoSpacing"/>
        <w:numPr>
          <w:ilvl w:val="1"/>
          <w:numId w:val="2"/>
        </w:numPr>
        <w:rPr>
          <w:rFonts w:ascii="Georgia" w:hAnsi="Georgia"/>
          <w:b/>
          <w:bCs/>
          <w:sz w:val="24"/>
          <w:szCs w:val="24"/>
          <w:u w:val="single"/>
        </w:rPr>
      </w:pPr>
      <w:r>
        <w:rPr>
          <w:rFonts w:ascii="Georgia" w:hAnsi="Georgia"/>
          <w:sz w:val="24"/>
          <w:szCs w:val="24"/>
        </w:rPr>
        <w:t>GRCV c</w:t>
      </w:r>
      <w:r w:rsidR="006A2580">
        <w:rPr>
          <w:rFonts w:ascii="Georgia" w:hAnsi="Georgia"/>
          <w:sz w:val="24"/>
          <w:szCs w:val="24"/>
        </w:rPr>
        <w:t>overage included for all business personal property</w:t>
      </w:r>
      <w:r>
        <w:rPr>
          <w:rFonts w:ascii="Georgia" w:hAnsi="Georgia"/>
          <w:sz w:val="24"/>
          <w:szCs w:val="24"/>
        </w:rPr>
        <w:t xml:space="preserve">. </w:t>
      </w:r>
      <w:r w:rsidRPr="00EF7D51">
        <w:rPr>
          <w:rFonts w:ascii="Georgia" w:hAnsi="Georgia"/>
          <w:sz w:val="24"/>
          <w:szCs w:val="24"/>
        </w:rPr>
        <w:t>Competition is typically replacement cost.</w:t>
      </w:r>
    </w:p>
    <w:p w14:paraId="60AA3DDB" w14:textId="63AD6CAF" w:rsidR="00EF7D51" w:rsidRDefault="006A2580" w:rsidP="00EF7D51">
      <w:pPr>
        <w:pStyle w:val="NoSpacing"/>
        <w:numPr>
          <w:ilvl w:val="1"/>
          <w:numId w:val="2"/>
        </w:numPr>
        <w:rPr>
          <w:rFonts w:ascii="Georgia" w:hAnsi="Georgia"/>
          <w:b/>
          <w:bCs/>
          <w:sz w:val="24"/>
          <w:szCs w:val="24"/>
          <w:u w:val="single"/>
        </w:rPr>
      </w:pPr>
      <w:r>
        <w:rPr>
          <w:rFonts w:ascii="Georgia" w:hAnsi="Georgia"/>
          <w:sz w:val="24"/>
          <w:szCs w:val="24"/>
        </w:rPr>
        <w:t>Coverage included for all portable equipment</w:t>
      </w:r>
    </w:p>
    <w:p w14:paraId="0F2F5C3B" w14:textId="523F6D41" w:rsidR="00EF7D51" w:rsidRPr="00EF7D51" w:rsidRDefault="00EF7D51" w:rsidP="00EF7D51">
      <w:pPr>
        <w:pStyle w:val="NoSpacing"/>
        <w:numPr>
          <w:ilvl w:val="1"/>
          <w:numId w:val="2"/>
        </w:numPr>
        <w:rPr>
          <w:rFonts w:ascii="Georgia" w:hAnsi="Georgia"/>
          <w:b/>
          <w:bCs/>
          <w:sz w:val="24"/>
          <w:szCs w:val="24"/>
          <w:u w:val="single"/>
        </w:rPr>
      </w:pPr>
      <w:r w:rsidRPr="00EF7D51">
        <w:rPr>
          <w:rFonts w:ascii="Georgia" w:hAnsi="Georgia"/>
          <w:sz w:val="24"/>
          <w:szCs w:val="24"/>
        </w:rPr>
        <w:t xml:space="preserve">We insure at Guaranteed Replacement Cost Valuation (GRCV). </w:t>
      </w:r>
    </w:p>
    <w:p w14:paraId="28124C5F" w14:textId="77777777" w:rsidR="002B68BD" w:rsidRDefault="002B68BD" w:rsidP="002B68BD">
      <w:pPr>
        <w:pStyle w:val="ListParagraph"/>
        <w:ind w:left="1440"/>
        <w:rPr>
          <w:rFonts w:ascii="Georgia" w:hAnsi="Georgia"/>
          <w:sz w:val="24"/>
          <w:szCs w:val="24"/>
        </w:rPr>
      </w:pPr>
    </w:p>
    <w:p w14:paraId="6D3F5D33" w14:textId="3973C5E8" w:rsidR="002B68BD" w:rsidRDefault="002B68BD" w:rsidP="002B68BD">
      <w:pPr>
        <w:pStyle w:val="ListParagraph"/>
        <w:numPr>
          <w:ilvl w:val="0"/>
          <w:numId w:val="2"/>
        </w:numPr>
        <w:rPr>
          <w:rFonts w:ascii="Georgia" w:hAnsi="Georgia"/>
          <w:b/>
          <w:bCs/>
          <w:sz w:val="24"/>
          <w:szCs w:val="24"/>
          <w:u w:val="single"/>
        </w:rPr>
      </w:pPr>
      <w:r w:rsidRPr="002B68BD">
        <w:rPr>
          <w:rFonts w:ascii="Georgia" w:hAnsi="Georgia"/>
          <w:b/>
          <w:bCs/>
          <w:sz w:val="24"/>
          <w:szCs w:val="24"/>
          <w:u w:val="single"/>
        </w:rPr>
        <w:t>$200,000 Property Off Premises limit</w:t>
      </w:r>
    </w:p>
    <w:p w14:paraId="297C2A54" w14:textId="77777777" w:rsidR="002B68BD" w:rsidRDefault="002B68BD" w:rsidP="002B68BD">
      <w:pPr>
        <w:pStyle w:val="ListParagraph"/>
        <w:rPr>
          <w:rFonts w:ascii="Georgia" w:hAnsi="Georgia"/>
          <w:b/>
          <w:bCs/>
          <w:sz w:val="24"/>
          <w:szCs w:val="24"/>
          <w:u w:val="single"/>
        </w:rPr>
      </w:pPr>
    </w:p>
    <w:p w14:paraId="28D66864" w14:textId="212121D5" w:rsidR="002B68BD" w:rsidRDefault="002B68BD" w:rsidP="002B68BD">
      <w:pPr>
        <w:pStyle w:val="ListParagraph"/>
        <w:numPr>
          <w:ilvl w:val="0"/>
          <w:numId w:val="2"/>
        </w:numPr>
        <w:rPr>
          <w:rFonts w:ascii="Georgia" w:hAnsi="Georgia"/>
          <w:b/>
          <w:bCs/>
          <w:sz w:val="24"/>
          <w:szCs w:val="24"/>
          <w:u w:val="single"/>
        </w:rPr>
      </w:pPr>
      <w:r w:rsidRPr="002B68BD">
        <w:rPr>
          <w:rFonts w:ascii="Georgia" w:hAnsi="Georgia"/>
          <w:b/>
          <w:bCs/>
          <w:sz w:val="24"/>
          <w:szCs w:val="24"/>
          <w:u w:val="single"/>
        </w:rPr>
        <w:t>$25,000 for coverage of drones for property and liability damage</w:t>
      </w:r>
    </w:p>
    <w:p w14:paraId="35336452" w14:textId="77777777" w:rsidR="002B68BD" w:rsidRPr="002B68BD" w:rsidRDefault="002B68BD" w:rsidP="002B68BD">
      <w:pPr>
        <w:pStyle w:val="ListParagraph"/>
        <w:rPr>
          <w:rFonts w:ascii="Georgia" w:hAnsi="Georgia"/>
          <w:b/>
          <w:bCs/>
          <w:sz w:val="24"/>
          <w:szCs w:val="24"/>
          <w:u w:val="single"/>
        </w:rPr>
      </w:pPr>
    </w:p>
    <w:p w14:paraId="0F1BB675" w14:textId="77777777" w:rsidR="002B68BD" w:rsidRPr="002B68BD" w:rsidRDefault="002B68BD" w:rsidP="002B68BD">
      <w:pPr>
        <w:pStyle w:val="ListParagraph"/>
        <w:numPr>
          <w:ilvl w:val="0"/>
          <w:numId w:val="2"/>
        </w:numPr>
        <w:rPr>
          <w:rFonts w:ascii="Georgia" w:hAnsi="Georgia"/>
          <w:b/>
          <w:bCs/>
          <w:sz w:val="24"/>
          <w:szCs w:val="24"/>
          <w:u w:val="single"/>
        </w:rPr>
      </w:pPr>
    </w:p>
    <w:p w14:paraId="397B0BCF" w14:textId="77777777" w:rsidR="002B68BD" w:rsidRDefault="002B68BD" w:rsidP="002B68BD">
      <w:pPr>
        <w:pStyle w:val="ListParagraph"/>
        <w:numPr>
          <w:ilvl w:val="0"/>
          <w:numId w:val="2"/>
        </w:numPr>
        <w:rPr>
          <w:rFonts w:ascii="Georgia" w:hAnsi="Georgia"/>
          <w:sz w:val="24"/>
          <w:szCs w:val="24"/>
        </w:rPr>
      </w:pPr>
      <w:r w:rsidRPr="002B68BD">
        <w:rPr>
          <w:rFonts w:ascii="Georgia" w:hAnsi="Georgia"/>
          <w:b/>
          <w:bCs/>
          <w:sz w:val="24"/>
          <w:szCs w:val="24"/>
          <w:u w:val="single"/>
        </w:rPr>
        <w:t>Firefighting/Rescue Vehicles</w:t>
      </w:r>
      <w:r w:rsidRPr="002B68BD">
        <w:rPr>
          <w:rFonts w:ascii="Georgia" w:hAnsi="Georgia"/>
          <w:sz w:val="24"/>
          <w:szCs w:val="24"/>
        </w:rPr>
        <w:t xml:space="preserve"> </w:t>
      </w:r>
    </w:p>
    <w:p w14:paraId="3D229900" w14:textId="10162ADB" w:rsidR="002B68BD" w:rsidRDefault="002B68BD" w:rsidP="002B68BD">
      <w:pPr>
        <w:pStyle w:val="ListParagraph"/>
        <w:numPr>
          <w:ilvl w:val="1"/>
          <w:numId w:val="2"/>
        </w:numPr>
        <w:rPr>
          <w:rFonts w:ascii="Georgia" w:hAnsi="Georgia"/>
          <w:sz w:val="24"/>
          <w:szCs w:val="24"/>
        </w:rPr>
      </w:pPr>
      <w:r w:rsidRPr="002B68BD">
        <w:rPr>
          <w:rFonts w:ascii="Georgia" w:hAnsi="Georgia"/>
          <w:sz w:val="24"/>
          <w:szCs w:val="24"/>
        </w:rPr>
        <w:t xml:space="preserve">We provide up to $15,000 in a </w:t>
      </w:r>
      <w:proofErr w:type="gramStart"/>
      <w:r w:rsidRPr="002B68BD">
        <w:rPr>
          <w:rFonts w:ascii="Georgia" w:hAnsi="Georgia"/>
          <w:sz w:val="24"/>
          <w:szCs w:val="24"/>
        </w:rPr>
        <w:t>90 day</w:t>
      </w:r>
      <w:proofErr w:type="gramEnd"/>
      <w:r w:rsidRPr="002B68BD">
        <w:rPr>
          <w:rFonts w:ascii="Georgia" w:hAnsi="Georgia"/>
          <w:sz w:val="24"/>
          <w:szCs w:val="24"/>
        </w:rPr>
        <w:t xml:space="preserve"> period for rental reimbursement. Competition typically affords $250/day in a </w:t>
      </w:r>
      <w:proofErr w:type="gramStart"/>
      <w:r w:rsidRPr="002B68BD">
        <w:rPr>
          <w:rFonts w:ascii="Georgia" w:hAnsi="Georgia"/>
          <w:sz w:val="24"/>
          <w:szCs w:val="24"/>
        </w:rPr>
        <w:t>40 day</w:t>
      </w:r>
      <w:proofErr w:type="gramEnd"/>
      <w:r w:rsidRPr="002B68BD">
        <w:rPr>
          <w:rFonts w:ascii="Georgia" w:hAnsi="Georgia"/>
          <w:sz w:val="24"/>
          <w:szCs w:val="24"/>
        </w:rPr>
        <w:t xml:space="preserve"> period, or $10,000 </w:t>
      </w:r>
    </w:p>
    <w:p w14:paraId="47F00BA7" w14:textId="2370355A" w:rsidR="002B68BD" w:rsidRDefault="002B68BD" w:rsidP="002B68BD">
      <w:pPr>
        <w:pStyle w:val="ListParagraph"/>
        <w:numPr>
          <w:ilvl w:val="1"/>
          <w:numId w:val="2"/>
        </w:numPr>
        <w:rPr>
          <w:rFonts w:ascii="Georgia" w:hAnsi="Georgia"/>
          <w:sz w:val="24"/>
          <w:szCs w:val="24"/>
        </w:rPr>
      </w:pPr>
      <w:r w:rsidRPr="002B68BD">
        <w:rPr>
          <w:rFonts w:ascii="Georgia" w:hAnsi="Georgia"/>
          <w:sz w:val="24"/>
          <w:szCs w:val="24"/>
        </w:rPr>
        <w:t xml:space="preserve">Physical Damage </w:t>
      </w:r>
      <w:proofErr w:type="gramStart"/>
      <w:r w:rsidRPr="002B68BD">
        <w:rPr>
          <w:rFonts w:ascii="Georgia" w:hAnsi="Georgia"/>
          <w:sz w:val="24"/>
          <w:szCs w:val="24"/>
        </w:rPr>
        <w:t xml:space="preserve">Coverage  </w:t>
      </w:r>
      <w:r>
        <w:rPr>
          <w:rFonts w:ascii="Georgia" w:hAnsi="Georgia"/>
          <w:sz w:val="24"/>
          <w:szCs w:val="24"/>
        </w:rPr>
        <w:t>-</w:t>
      </w:r>
      <w:proofErr w:type="gramEnd"/>
      <w:r>
        <w:rPr>
          <w:rFonts w:ascii="Georgia" w:hAnsi="Georgia"/>
          <w:sz w:val="24"/>
          <w:szCs w:val="24"/>
        </w:rPr>
        <w:t xml:space="preserve">  </w:t>
      </w:r>
      <w:r w:rsidRPr="002B68BD">
        <w:rPr>
          <w:rFonts w:ascii="Georgia" w:hAnsi="Georgia"/>
          <w:sz w:val="24"/>
          <w:szCs w:val="24"/>
        </w:rPr>
        <w:t xml:space="preserve">We provide up to 50% extra to update damaged parts to current standards. This can be big with older trucks out of NFPA compliance. </w:t>
      </w:r>
    </w:p>
    <w:p w14:paraId="65C4F620" w14:textId="77777777" w:rsidR="002B68BD" w:rsidRPr="002B68BD" w:rsidRDefault="002B68BD" w:rsidP="002B68BD">
      <w:pPr>
        <w:pStyle w:val="ListParagraph"/>
        <w:numPr>
          <w:ilvl w:val="1"/>
          <w:numId w:val="2"/>
        </w:numPr>
        <w:rPr>
          <w:rFonts w:ascii="Georgia" w:hAnsi="Georgia"/>
          <w:sz w:val="24"/>
          <w:szCs w:val="24"/>
        </w:rPr>
      </w:pPr>
      <w:r w:rsidRPr="002B68BD">
        <w:rPr>
          <w:rFonts w:ascii="Georgia" w:hAnsi="Georgia"/>
          <w:sz w:val="24"/>
          <w:szCs w:val="24"/>
        </w:rPr>
        <w:t xml:space="preserve">We can </w:t>
      </w:r>
      <w:proofErr w:type="gramStart"/>
      <w:r w:rsidRPr="002B68BD">
        <w:rPr>
          <w:rFonts w:ascii="Georgia" w:hAnsi="Georgia"/>
          <w:sz w:val="24"/>
          <w:szCs w:val="24"/>
        </w:rPr>
        <w:t>insure</w:t>
      </w:r>
      <w:proofErr w:type="gramEnd"/>
      <w:r w:rsidRPr="002B68BD">
        <w:rPr>
          <w:rFonts w:ascii="Georgia" w:hAnsi="Georgia"/>
          <w:sz w:val="24"/>
          <w:szCs w:val="24"/>
        </w:rPr>
        <w:t xml:space="preserve"> vehicles 5 years or newer at GRCV vs Agreed Value. All we’ll need is a bill of sale. </w:t>
      </w:r>
    </w:p>
    <w:p w14:paraId="22BB87F4" w14:textId="77777777" w:rsidR="002B68BD" w:rsidRPr="002B68BD" w:rsidRDefault="002B68BD" w:rsidP="002B68BD">
      <w:pPr>
        <w:pStyle w:val="ListParagraph"/>
        <w:ind w:left="1440"/>
        <w:rPr>
          <w:rFonts w:ascii="Georgia" w:hAnsi="Georgia"/>
          <w:sz w:val="24"/>
          <w:szCs w:val="24"/>
        </w:rPr>
      </w:pPr>
    </w:p>
    <w:p w14:paraId="3D76DBCA" w14:textId="77777777" w:rsidR="002B68BD" w:rsidRPr="002B68BD" w:rsidRDefault="002B68BD" w:rsidP="002B68BD">
      <w:pPr>
        <w:ind w:left="1080"/>
        <w:rPr>
          <w:rFonts w:ascii="Georgia" w:hAnsi="Georgia"/>
          <w:sz w:val="24"/>
          <w:szCs w:val="24"/>
        </w:rPr>
      </w:pPr>
    </w:p>
    <w:p w14:paraId="58B756D0" w14:textId="72987FD4" w:rsidR="002B68BD" w:rsidRDefault="002B68BD" w:rsidP="002B68BD">
      <w:pPr>
        <w:rPr>
          <w:rFonts w:ascii="Georgia" w:hAnsi="Georgia"/>
          <w:sz w:val="24"/>
          <w:szCs w:val="24"/>
        </w:rPr>
      </w:pPr>
    </w:p>
    <w:p w14:paraId="5F6CE19F" w14:textId="77777777" w:rsidR="002B68BD" w:rsidRPr="002B68BD" w:rsidRDefault="002B68BD" w:rsidP="002B68BD">
      <w:pPr>
        <w:rPr>
          <w:rFonts w:ascii="Georgia" w:hAnsi="Georgia"/>
          <w:sz w:val="24"/>
          <w:szCs w:val="24"/>
        </w:rPr>
      </w:pPr>
    </w:p>
    <w:p w14:paraId="673534F7" w14:textId="77777777" w:rsidR="002B68BD" w:rsidRDefault="002B68BD" w:rsidP="002B68BD">
      <w:pPr>
        <w:pStyle w:val="ListParagraph"/>
        <w:numPr>
          <w:ilvl w:val="0"/>
          <w:numId w:val="2"/>
        </w:numPr>
        <w:rPr>
          <w:rFonts w:ascii="Georgia" w:hAnsi="Georgia"/>
          <w:sz w:val="24"/>
          <w:szCs w:val="24"/>
        </w:rPr>
      </w:pPr>
      <w:r w:rsidRPr="002B68BD">
        <w:rPr>
          <w:rFonts w:ascii="Georgia" w:hAnsi="Georgia"/>
          <w:b/>
          <w:bCs/>
          <w:sz w:val="24"/>
          <w:szCs w:val="24"/>
          <w:u w:val="single"/>
        </w:rPr>
        <w:t>Member benefits</w:t>
      </w:r>
      <w:r w:rsidRPr="002B68BD">
        <w:rPr>
          <w:rFonts w:ascii="Georgia" w:hAnsi="Georgia"/>
          <w:sz w:val="24"/>
          <w:szCs w:val="24"/>
        </w:rPr>
        <w:t xml:space="preserve"> </w:t>
      </w:r>
    </w:p>
    <w:p w14:paraId="09DC8ECA" w14:textId="13F83B22" w:rsidR="002B68BD" w:rsidRPr="002B68BD" w:rsidRDefault="002B68BD" w:rsidP="002B68BD">
      <w:pPr>
        <w:pStyle w:val="ListParagraph"/>
        <w:numPr>
          <w:ilvl w:val="1"/>
          <w:numId w:val="2"/>
        </w:numPr>
        <w:rPr>
          <w:rFonts w:ascii="Georgia" w:hAnsi="Georgia"/>
          <w:sz w:val="24"/>
          <w:szCs w:val="24"/>
        </w:rPr>
      </w:pPr>
      <w:r w:rsidRPr="002B68BD">
        <w:rPr>
          <w:rFonts w:ascii="Georgia" w:hAnsi="Georgia"/>
          <w:sz w:val="24"/>
          <w:szCs w:val="24"/>
        </w:rPr>
        <w:t xml:space="preserve">Recently amended our form to provide $40/day for 30 days of rental reimbursement for member’s auto and deductible reimbursement for members (up to $1,000) for damage to their primary residence. Both are while responding to, while at or returning from an emergency. No sub-limit or deductible applies for Members of Personal Property coverage. </w:t>
      </w:r>
    </w:p>
    <w:p w14:paraId="70D10EB9" w14:textId="77777777" w:rsidR="006A2580" w:rsidRPr="006A2580" w:rsidRDefault="006A2580" w:rsidP="006A2580">
      <w:pPr>
        <w:pStyle w:val="NoSpacing"/>
        <w:ind w:left="1440"/>
        <w:rPr>
          <w:rFonts w:ascii="Georgia" w:hAnsi="Georgia"/>
          <w:b/>
          <w:bCs/>
          <w:sz w:val="24"/>
          <w:szCs w:val="24"/>
          <w:u w:val="single"/>
        </w:rPr>
      </w:pPr>
    </w:p>
    <w:p w14:paraId="692CD06D" w14:textId="1F2EB02B" w:rsidR="006A2580" w:rsidRDefault="006A2580" w:rsidP="006A2580">
      <w:pPr>
        <w:pStyle w:val="NoSpacing"/>
        <w:numPr>
          <w:ilvl w:val="0"/>
          <w:numId w:val="2"/>
        </w:numPr>
        <w:rPr>
          <w:rFonts w:ascii="Georgia" w:hAnsi="Georgia"/>
          <w:b/>
          <w:bCs/>
          <w:sz w:val="24"/>
          <w:szCs w:val="24"/>
          <w:u w:val="single"/>
        </w:rPr>
      </w:pPr>
      <w:r w:rsidRPr="006A2580">
        <w:rPr>
          <w:rFonts w:ascii="Georgia" w:hAnsi="Georgia"/>
          <w:b/>
          <w:bCs/>
          <w:sz w:val="24"/>
          <w:szCs w:val="24"/>
          <w:u w:val="single"/>
        </w:rPr>
        <w:t>Ordinance and Law Coverage</w:t>
      </w:r>
    </w:p>
    <w:p w14:paraId="5D2916E5" w14:textId="0109A2DA" w:rsidR="006A2580" w:rsidRPr="006A2580" w:rsidRDefault="006A2580" w:rsidP="006A2580">
      <w:pPr>
        <w:pStyle w:val="NoSpacing"/>
        <w:numPr>
          <w:ilvl w:val="1"/>
          <w:numId w:val="2"/>
        </w:numPr>
        <w:rPr>
          <w:rFonts w:ascii="Georgia" w:hAnsi="Georgia"/>
          <w:b/>
          <w:bCs/>
          <w:sz w:val="24"/>
          <w:szCs w:val="24"/>
          <w:u w:val="single"/>
        </w:rPr>
      </w:pPr>
      <w:r>
        <w:rPr>
          <w:rFonts w:ascii="Georgia" w:hAnsi="Georgia"/>
          <w:sz w:val="24"/>
          <w:szCs w:val="24"/>
        </w:rPr>
        <w:t>No specific limit of insurance or deductible</w:t>
      </w:r>
    </w:p>
    <w:p w14:paraId="69B9360C" w14:textId="1741AAA4" w:rsidR="006A2580" w:rsidRPr="002B68BD" w:rsidRDefault="006A2580" w:rsidP="006A2580">
      <w:pPr>
        <w:pStyle w:val="NoSpacing"/>
        <w:numPr>
          <w:ilvl w:val="1"/>
          <w:numId w:val="2"/>
        </w:numPr>
        <w:rPr>
          <w:rFonts w:ascii="Georgia" w:hAnsi="Georgia"/>
          <w:b/>
          <w:bCs/>
          <w:sz w:val="24"/>
          <w:szCs w:val="24"/>
          <w:u w:val="single"/>
        </w:rPr>
      </w:pPr>
      <w:r>
        <w:rPr>
          <w:rFonts w:ascii="Georgia" w:hAnsi="Georgia"/>
          <w:sz w:val="24"/>
          <w:szCs w:val="24"/>
        </w:rPr>
        <w:t>Coverage for contingent liability and demolition costs are limited to the amount of the necessary loss or expense that is actually incurred.</w:t>
      </w:r>
    </w:p>
    <w:p w14:paraId="4D3C0BC0" w14:textId="77777777" w:rsidR="002B68BD" w:rsidRPr="00AA2A37" w:rsidRDefault="002B68BD" w:rsidP="002B68BD">
      <w:pPr>
        <w:pStyle w:val="NoSpacing"/>
        <w:ind w:left="1440"/>
        <w:rPr>
          <w:rFonts w:ascii="Georgia" w:hAnsi="Georgia"/>
          <w:b/>
          <w:bCs/>
          <w:sz w:val="24"/>
          <w:szCs w:val="24"/>
          <w:u w:val="single"/>
        </w:rPr>
      </w:pPr>
    </w:p>
    <w:p w14:paraId="354E6FEB" w14:textId="77777777" w:rsidR="00AA2A37" w:rsidRPr="00AA2A37" w:rsidRDefault="00AA2A37" w:rsidP="00AA2A37">
      <w:pPr>
        <w:pStyle w:val="NoSpacing"/>
        <w:ind w:left="1440"/>
        <w:rPr>
          <w:rFonts w:ascii="Georgia" w:hAnsi="Georgia"/>
          <w:b/>
          <w:bCs/>
          <w:sz w:val="24"/>
          <w:szCs w:val="24"/>
          <w:u w:val="single"/>
        </w:rPr>
      </w:pPr>
    </w:p>
    <w:p w14:paraId="24EAA024" w14:textId="1144722E" w:rsidR="00AA2A37" w:rsidRPr="00AA2A37" w:rsidRDefault="00AA2A37" w:rsidP="00AA2A37">
      <w:pPr>
        <w:pStyle w:val="NoSpacing"/>
        <w:numPr>
          <w:ilvl w:val="0"/>
          <w:numId w:val="2"/>
        </w:numPr>
        <w:rPr>
          <w:rFonts w:ascii="Georgia" w:hAnsi="Georgia"/>
          <w:b/>
          <w:bCs/>
          <w:sz w:val="24"/>
          <w:szCs w:val="24"/>
          <w:u w:val="single"/>
        </w:rPr>
      </w:pPr>
      <w:r w:rsidRPr="00AA2A37">
        <w:rPr>
          <w:rFonts w:ascii="Georgia" w:hAnsi="Georgia"/>
          <w:b/>
          <w:bCs/>
          <w:sz w:val="24"/>
          <w:szCs w:val="24"/>
          <w:u w:val="single"/>
        </w:rPr>
        <w:t>Earthquake Coverage</w:t>
      </w:r>
    </w:p>
    <w:p w14:paraId="09DCFE85" w14:textId="54251CD5" w:rsidR="00AA2A37" w:rsidRPr="00AA2A37" w:rsidRDefault="00AA2A37" w:rsidP="00AA2A37">
      <w:pPr>
        <w:pStyle w:val="NoSpacing"/>
        <w:numPr>
          <w:ilvl w:val="1"/>
          <w:numId w:val="2"/>
        </w:numPr>
        <w:rPr>
          <w:rFonts w:ascii="Georgia" w:hAnsi="Georgia"/>
          <w:b/>
          <w:bCs/>
          <w:sz w:val="24"/>
          <w:szCs w:val="24"/>
          <w:u w:val="single"/>
        </w:rPr>
      </w:pPr>
      <w:r>
        <w:rPr>
          <w:rFonts w:ascii="Georgia" w:hAnsi="Georgia"/>
          <w:sz w:val="24"/>
          <w:szCs w:val="24"/>
        </w:rPr>
        <w:t>$1,000 deductible</w:t>
      </w:r>
    </w:p>
    <w:p w14:paraId="2ECFF26B" w14:textId="6CFEF399" w:rsidR="00AA2A37" w:rsidRPr="00AA2A37" w:rsidRDefault="00AA2A37" w:rsidP="00AA2A37">
      <w:pPr>
        <w:pStyle w:val="NoSpacing"/>
        <w:numPr>
          <w:ilvl w:val="1"/>
          <w:numId w:val="2"/>
        </w:numPr>
        <w:rPr>
          <w:rFonts w:ascii="Georgia" w:hAnsi="Georgia"/>
          <w:b/>
          <w:bCs/>
          <w:sz w:val="24"/>
          <w:szCs w:val="24"/>
          <w:u w:val="single"/>
        </w:rPr>
      </w:pPr>
      <w:r>
        <w:rPr>
          <w:rFonts w:ascii="Georgia" w:hAnsi="Georgia"/>
          <w:sz w:val="24"/>
          <w:szCs w:val="24"/>
        </w:rPr>
        <w:t>Competitors often have a deductible equal to 5% of the building value which is equivalent to $50,000 deductible on a $1,000,000 structure.</w:t>
      </w:r>
    </w:p>
    <w:p w14:paraId="3FC2B607" w14:textId="77777777" w:rsidR="00AA2A37" w:rsidRPr="00AA2A37" w:rsidRDefault="00AA2A37" w:rsidP="002B68BD">
      <w:pPr>
        <w:pStyle w:val="NoSpacing"/>
        <w:rPr>
          <w:rFonts w:ascii="Georgia" w:hAnsi="Georgia"/>
          <w:b/>
          <w:bCs/>
          <w:sz w:val="24"/>
          <w:szCs w:val="24"/>
          <w:u w:val="single"/>
        </w:rPr>
      </w:pPr>
    </w:p>
    <w:p w14:paraId="6265562C" w14:textId="51C75980" w:rsidR="00AA2A37" w:rsidRDefault="00AA2A37" w:rsidP="00AA2A37">
      <w:pPr>
        <w:pStyle w:val="NoSpacing"/>
        <w:numPr>
          <w:ilvl w:val="0"/>
          <w:numId w:val="2"/>
        </w:numPr>
        <w:rPr>
          <w:rFonts w:ascii="Georgia" w:hAnsi="Georgia"/>
          <w:b/>
          <w:bCs/>
          <w:sz w:val="24"/>
          <w:szCs w:val="24"/>
          <w:u w:val="single"/>
        </w:rPr>
      </w:pPr>
      <w:r w:rsidRPr="00AA2A37">
        <w:rPr>
          <w:rFonts w:ascii="Georgia" w:hAnsi="Georgia"/>
          <w:b/>
          <w:bCs/>
          <w:sz w:val="24"/>
          <w:szCs w:val="24"/>
          <w:u w:val="single"/>
        </w:rPr>
        <w:t>Temporary Liquor Liability</w:t>
      </w:r>
      <w:r w:rsidR="002B68BD">
        <w:rPr>
          <w:rFonts w:ascii="Georgia" w:hAnsi="Georgia"/>
          <w:b/>
          <w:bCs/>
          <w:sz w:val="24"/>
          <w:szCs w:val="24"/>
          <w:u w:val="single"/>
        </w:rPr>
        <w:t xml:space="preserve"> &amp; Host Liquor</w:t>
      </w:r>
    </w:p>
    <w:p w14:paraId="16495AC8" w14:textId="597A33FF" w:rsidR="00AA2A37" w:rsidRPr="00AA2A37" w:rsidRDefault="00AA2A37" w:rsidP="00AA2A37">
      <w:pPr>
        <w:pStyle w:val="NoSpacing"/>
        <w:numPr>
          <w:ilvl w:val="1"/>
          <w:numId w:val="2"/>
        </w:numPr>
        <w:rPr>
          <w:rFonts w:ascii="Georgia" w:hAnsi="Georgia"/>
          <w:b/>
          <w:bCs/>
          <w:sz w:val="24"/>
          <w:szCs w:val="24"/>
          <w:u w:val="single"/>
        </w:rPr>
      </w:pPr>
      <w:r>
        <w:rPr>
          <w:rFonts w:ascii="Georgia" w:hAnsi="Georgia"/>
          <w:sz w:val="24"/>
          <w:szCs w:val="24"/>
        </w:rPr>
        <w:t>Covers events lasting 10 days or less</w:t>
      </w:r>
    </w:p>
    <w:p w14:paraId="4029A3EA" w14:textId="18821F87" w:rsidR="00AA2A37" w:rsidRDefault="00AA2A37" w:rsidP="00AA2A37">
      <w:pPr>
        <w:pStyle w:val="NoSpacing"/>
        <w:rPr>
          <w:rFonts w:ascii="Georgia" w:hAnsi="Georgia"/>
          <w:sz w:val="24"/>
          <w:szCs w:val="24"/>
        </w:rPr>
      </w:pPr>
    </w:p>
    <w:p w14:paraId="53003783" w14:textId="013DA827" w:rsidR="00AA2A37" w:rsidRPr="00B04D7B" w:rsidRDefault="00AA2A37" w:rsidP="00AA2A37">
      <w:pPr>
        <w:pStyle w:val="NoSpacing"/>
        <w:numPr>
          <w:ilvl w:val="0"/>
          <w:numId w:val="2"/>
        </w:numPr>
        <w:rPr>
          <w:rFonts w:ascii="Georgia" w:hAnsi="Georgia"/>
          <w:b/>
          <w:bCs/>
          <w:sz w:val="24"/>
          <w:szCs w:val="24"/>
          <w:u w:val="single"/>
        </w:rPr>
      </w:pPr>
      <w:r w:rsidRPr="00B04D7B">
        <w:rPr>
          <w:rFonts w:ascii="Georgia" w:hAnsi="Georgia"/>
          <w:b/>
          <w:bCs/>
          <w:sz w:val="24"/>
          <w:szCs w:val="24"/>
          <w:u w:val="single"/>
        </w:rPr>
        <w:t>Blanket Additional Insured &amp; Waiver of Subrogation</w:t>
      </w:r>
    </w:p>
    <w:p w14:paraId="3D4645E2" w14:textId="4BF3D441" w:rsidR="00AA2A37" w:rsidRDefault="00AA2A37" w:rsidP="00AA2A37">
      <w:pPr>
        <w:pStyle w:val="NoSpacing"/>
        <w:rPr>
          <w:rFonts w:ascii="Georgia" w:hAnsi="Georgia"/>
          <w:sz w:val="24"/>
          <w:szCs w:val="24"/>
        </w:rPr>
      </w:pPr>
    </w:p>
    <w:p w14:paraId="6422A3B1" w14:textId="2731B884" w:rsidR="00AA2A37" w:rsidRDefault="00B04D7B" w:rsidP="00AA2A37">
      <w:pPr>
        <w:pStyle w:val="NoSpacing"/>
        <w:numPr>
          <w:ilvl w:val="0"/>
          <w:numId w:val="2"/>
        </w:numPr>
        <w:rPr>
          <w:rFonts w:ascii="Georgia" w:hAnsi="Georgia"/>
          <w:b/>
          <w:bCs/>
          <w:sz w:val="24"/>
          <w:szCs w:val="24"/>
          <w:u w:val="single"/>
        </w:rPr>
      </w:pPr>
      <w:r>
        <w:rPr>
          <w:rFonts w:ascii="Georgia" w:hAnsi="Georgia"/>
          <w:b/>
          <w:bCs/>
          <w:sz w:val="24"/>
          <w:szCs w:val="24"/>
          <w:u w:val="single"/>
        </w:rPr>
        <w:t>Crime Coverages</w:t>
      </w:r>
    </w:p>
    <w:p w14:paraId="39806E07" w14:textId="0B5F0025" w:rsidR="00B04D7B" w:rsidRPr="008A02CD" w:rsidRDefault="00B04D7B" w:rsidP="00B04D7B">
      <w:pPr>
        <w:pStyle w:val="NoSpacing"/>
        <w:numPr>
          <w:ilvl w:val="1"/>
          <w:numId w:val="2"/>
        </w:numPr>
        <w:rPr>
          <w:rFonts w:ascii="Georgia" w:hAnsi="Georgia"/>
          <w:b/>
          <w:bCs/>
          <w:sz w:val="24"/>
          <w:szCs w:val="24"/>
          <w:u w:val="single"/>
        </w:rPr>
      </w:pPr>
      <w:r>
        <w:rPr>
          <w:rFonts w:ascii="Georgia" w:hAnsi="Georgia"/>
          <w:sz w:val="24"/>
          <w:szCs w:val="24"/>
        </w:rPr>
        <w:t>$0 deductible for</w:t>
      </w:r>
      <w:r w:rsidR="008A02CD">
        <w:rPr>
          <w:rFonts w:ascii="Georgia" w:hAnsi="Georgia"/>
          <w:sz w:val="24"/>
          <w:szCs w:val="24"/>
        </w:rPr>
        <w:t xml:space="preserve"> crime claims</w:t>
      </w:r>
    </w:p>
    <w:p w14:paraId="56955146" w14:textId="3115C798" w:rsidR="008A02CD" w:rsidRPr="008A02CD" w:rsidRDefault="008A02CD" w:rsidP="00B04D7B">
      <w:pPr>
        <w:pStyle w:val="NoSpacing"/>
        <w:numPr>
          <w:ilvl w:val="1"/>
          <w:numId w:val="2"/>
        </w:numPr>
        <w:rPr>
          <w:rFonts w:ascii="Georgia" w:hAnsi="Georgia"/>
          <w:b/>
          <w:bCs/>
          <w:sz w:val="24"/>
          <w:szCs w:val="24"/>
          <w:u w:val="single"/>
        </w:rPr>
      </w:pPr>
      <w:r>
        <w:rPr>
          <w:rFonts w:ascii="Georgia" w:hAnsi="Georgia"/>
          <w:sz w:val="24"/>
          <w:szCs w:val="24"/>
        </w:rPr>
        <w:t>$</w:t>
      </w:r>
      <w:r w:rsidR="006B274F">
        <w:rPr>
          <w:rFonts w:ascii="Georgia" w:hAnsi="Georgia"/>
          <w:sz w:val="24"/>
          <w:szCs w:val="24"/>
        </w:rPr>
        <w:fldChar w:fldCharType="begin"/>
      </w:r>
      <w:r w:rsidR="006B274F">
        <w:rPr>
          <w:rFonts w:ascii="Georgia" w:hAnsi="Georgia"/>
          <w:sz w:val="24"/>
          <w:szCs w:val="24"/>
        </w:rPr>
        <w:instrText xml:space="preserve"> FILLIN  "Blanket Coverage Limit"  \* MERGEFORMAT </w:instrText>
      </w:r>
      <w:r w:rsidR="006B274F">
        <w:rPr>
          <w:rFonts w:ascii="Georgia" w:hAnsi="Georgia"/>
          <w:sz w:val="24"/>
          <w:szCs w:val="24"/>
        </w:rPr>
        <w:fldChar w:fldCharType="separate"/>
      </w:r>
      <w:r w:rsidR="006B274F">
        <w:rPr>
          <w:rFonts w:ascii="Georgia" w:hAnsi="Georgia"/>
          <w:sz w:val="24"/>
          <w:szCs w:val="24"/>
        </w:rPr>
        <w:t>25,000</w:t>
      </w:r>
      <w:r w:rsidR="006B274F">
        <w:rPr>
          <w:rFonts w:ascii="Georgia" w:hAnsi="Georgia"/>
          <w:sz w:val="24"/>
          <w:szCs w:val="24"/>
        </w:rPr>
        <w:fldChar w:fldCharType="end"/>
      </w:r>
      <w:r w:rsidR="006B274F">
        <w:rPr>
          <w:rFonts w:ascii="Georgia" w:hAnsi="Georgia"/>
          <w:sz w:val="24"/>
          <w:szCs w:val="24"/>
        </w:rPr>
        <w:t xml:space="preserve"> </w:t>
      </w:r>
      <w:r>
        <w:rPr>
          <w:rFonts w:ascii="Georgia" w:hAnsi="Georgia"/>
          <w:sz w:val="24"/>
          <w:szCs w:val="24"/>
        </w:rPr>
        <w:t>blanket coverage</w:t>
      </w:r>
    </w:p>
    <w:p w14:paraId="35CDE980" w14:textId="4017B3A2" w:rsidR="008A02CD" w:rsidRPr="008A02CD" w:rsidRDefault="008A02CD" w:rsidP="00B04D7B">
      <w:pPr>
        <w:pStyle w:val="NoSpacing"/>
        <w:numPr>
          <w:ilvl w:val="1"/>
          <w:numId w:val="2"/>
        </w:numPr>
        <w:rPr>
          <w:rFonts w:ascii="Georgia" w:hAnsi="Georgia"/>
          <w:b/>
          <w:bCs/>
          <w:sz w:val="24"/>
          <w:szCs w:val="24"/>
          <w:u w:val="single"/>
        </w:rPr>
      </w:pPr>
      <w:r>
        <w:rPr>
          <w:rFonts w:ascii="Georgia" w:hAnsi="Georgia"/>
          <w:sz w:val="24"/>
          <w:szCs w:val="24"/>
        </w:rPr>
        <w:t>$</w:t>
      </w:r>
      <w:r w:rsidR="006B274F">
        <w:rPr>
          <w:rFonts w:ascii="Georgia" w:hAnsi="Georgia"/>
          <w:sz w:val="24"/>
          <w:szCs w:val="24"/>
        </w:rPr>
        <w:fldChar w:fldCharType="begin"/>
      </w:r>
      <w:r w:rsidR="006B274F">
        <w:rPr>
          <w:rFonts w:ascii="Georgia" w:hAnsi="Georgia"/>
          <w:sz w:val="24"/>
          <w:szCs w:val="24"/>
        </w:rPr>
        <w:instrText xml:space="preserve"> FILLIN  "Position Schedule Limit"  \* MERGEFORMAT </w:instrText>
      </w:r>
      <w:r w:rsidR="006B274F">
        <w:rPr>
          <w:rFonts w:ascii="Georgia" w:hAnsi="Georgia"/>
          <w:sz w:val="24"/>
          <w:szCs w:val="24"/>
        </w:rPr>
        <w:fldChar w:fldCharType="separate"/>
      </w:r>
      <w:r w:rsidR="006B274F">
        <w:rPr>
          <w:rFonts w:ascii="Georgia" w:hAnsi="Georgia"/>
          <w:sz w:val="24"/>
          <w:szCs w:val="24"/>
        </w:rPr>
        <w:t>5,000</w:t>
      </w:r>
      <w:r w:rsidR="006B274F">
        <w:rPr>
          <w:rFonts w:ascii="Georgia" w:hAnsi="Georgia"/>
          <w:sz w:val="24"/>
          <w:szCs w:val="24"/>
        </w:rPr>
        <w:fldChar w:fldCharType="end"/>
      </w:r>
      <w:r w:rsidR="006B274F">
        <w:rPr>
          <w:rFonts w:ascii="Georgia" w:hAnsi="Georgia"/>
          <w:sz w:val="24"/>
          <w:szCs w:val="24"/>
        </w:rPr>
        <w:t xml:space="preserve"> </w:t>
      </w:r>
      <w:r>
        <w:rPr>
          <w:rFonts w:ascii="Georgia" w:hAnsi="Georgia"/>
          <w:sz w:val="24"/>
          <w:szCs w:val="24"/>
        </w:rPr>
        <w:t>limit on position schedule</w:t>
      </w:r>
    </w:p>
    <w:p w14:paraId="5927009D" w14:textId="05F904EA" w:rsidR="008A02CD" w:rsidRPr="008A02CD" w:rsidRDefault="008A02CD" w:rsidP="00B04D7B">
      <w:pPr>
        <w:pStyle w:val="NoSpacing"/>
        <w:numPr>
          <w:ilvl w:val="1"/>
          <w:numId w:val="2"/>
        </w:numPr>
        <w:rPr>
          <w:rFonts w:ascii="Georgia" w:hAnsi="Georgia"/>
          <w:b/>
          <w:bCs/>
          <w:sz w:val="24"/>
          <w:szCs w:val="24"/>
          <w:u w:val="single"/>
        </w:rPr>
      </w:pPr>
      <w:r>
        <w:rPr>
          <w:rFonts w:ascii="Georgia" w:hAnsi="Georgia"/>
          <w:sz w:val="24"/>
          <w:szCs w:val="24"/>
        </w:rPr>
        <w:t xml:space="preserve">Includes Faithful Performance </w:t>
      </w:r>
      <w:r w:rsidR="00EF7D51">
        <w:rPr>
          <w:rFonts w:ascii="Georgia" w:hAnsi="Georgia"/>
          <w:sz w:val="24"/>
          <w:szCs w:val="24"/>
        </w:rPr>
        <w:t xml:space="preserve">- </w:t>
      </w:r>
      <w:r w:rsidR="00EF7D51" w:rsidRPr="00EF7D51">
        <w:rPr>
          <w:rFonts w:ascii="Georgia" w:hAnsi="Georgia"/>
          <w:sz w:val="24"/>
          <w:szCs w:val="24"/>
        </w:rPr>
        <w:t>Competition doesn’t always include.</w:t>
      </w:r>
    </w:p>
    <w:p w14:paraId="3E367093" w14:textId="31A15AD7" w:rsidR="008A02CD" w:rsidRPr="008A02CD" w:rsidRDefault="008A02CD" w:rsidP="00B04D7B">
      <w:pPr>
        <w:pStyle w:val="NoSpacing"/>
        <w:numPr>
          <w:ilvl w:val="1"/>
          <w:numId w:val="2"/>
        </w:numPr>
        <w:rPr>
          <w:rFonts w:ascii="Georgia" w:hAnsi="Georgia"/>
          <w:b/>
          <w:bCs/>
          <w:sz w:val="24"/>
          <w:szCs w:val="24"/>
          <w:u w:val="single"/>
        </w:rPr>
      </w:pPr>
      <w:r>
        <w:rPr>
          <w:rFonts w:ascii="Georgia" w:hAnsi="Georgia"/>
          <w:sz w:val="24"/>
          <w:szCs w:val="24"/>
        </w:rPr>
        <w:t>$10,000 limit on Credit card forgery with $250 deductible</w:t>
      </w:r>
    </w:p>
    <w:p w14:paraId="1626C36C" w14:textId="77777777" w:rsidR="008A02CD" w:rsidRPr="008A02CD" w:rsidRDefault="008A02CD" w:rsidP="008A02CD">
      <w:pPr>
        <w:pStyle w:val="NoSpacing"/>
        <w:ind w:left="1440"/>
        <w:rPr>
          <w:rFonts w:ascii="Georgia" w:hAnsi="Georgia"/>
          <w:b/>
          <w:bCs/>
          <w:sz w:val="24"/>
          <w:szCs w:val="24"/>
          <w:u w:val="single"/>
        </w:rPr>
      </w:pPr>
    </w:p>
    <w:p w14:paraId="17E1BF0E" w14:textId="6823CD7D" w:rsidR="008A02CD" w:rsidRDefault="008A02CD" w:rsidP="008A02CD">
      <w:pPr>
        <w:pStyle w:val="NoSpacing"/>
        <w:numPr>
          <w:ilvl w:val="0"/>
          <w:numId w:val="2"/>
        </w:numPr>
        <w:rPr>
          <w:rFonts w:ascii="Georgia" w:hAnsi="Georgia"/>
          <w:b/>
          <w:bCs/>
          <w:sz w:val="24"/>
          <w:szCs w:val="24"/>
          <w:u w:val="single"/>
        </w:rPr>
      </w:pPr>
      <w:r w:rsidRPr="008A02CD">
        <w:rPr>
          <w:rFonts w:ascii="Georgia" w:hAnsi="Georgia"/>
          <w:b/>
          <w:bCs/>
          <w:sz w:val="24"/>
          <w:szCs w:val="24"/>
          <w:u w:val="single"/>
        </w:rPr>
        <w:t>Umbrella</w:t>
      </w:r>
    </w:p>
    <w:p w14:paraId="408F2AA6" w14:textId="3F118F92" w:rsidR="008A02CD" w:rsidRPr="008A02CD" w:rsidRDefault="008A02CD" w:rsidP="008A02CD">
      <w:pPr>
        <w:pStyle w:val="NoSpacing"/>
        <w:numPr>
          <w:ilvl w:val="1"/>
          <w:numId w:val="2"/>
        </w:numPr>
        <w:rPr>
          <w:rFonts w:ascii="Georgia" w:hAnsi="Georgia"/>
          <w:b/>
          <w:bCs/>
          <w:sz w:val="24"/>
          <w:szCs w:val="24"/>
          <w:u w:val="single"/>
        </w:rPr>
      </w:pPr>
      <w:r>
        <w:rPr>
          <w:rFonts w:ascii="Georgia" w:hAnsi="Georgia"/>
          <w:sz w:val="24"/>
          <w:szCs w:val="24"/>
        </w:rPr>
        <w:t>$</w:t>
      </w:r>
      <w:r w:rsidR="006B274F">
        <w:rPr>
          <w:rFonts w:ascii="Georgia" w:hAnsi="Georgia"/>
          <w:sz w:val="24"/>
          <w:szCs w:val="24"/>
        </w:rPr>
        <w:fldChar w:fldCharType="begin"/>
      </w:r>
      <w:r w:rsidR="006B274F">
        <w:rPr>
          <w:rFonts w:ascii="Georgia" w:hAnsi="Georgia"/>
          <w:sz w:val="24"/>
          <w:szCs w:val="24"/>
        </w:rPr>
        <w:instrText xml:space="preserve"> FILLIN  "Umbrella Limit"  \* MERGEFORMAT </w:instrText>
      </w:r>
      <w:r w:rsidR="006B274F">
        <w:rPr>
          <w:rFonts w:ascii="Georgia" w:hAnsi="Georgia"/>
          <w:sz w:val="24"/>
          <w:szCs w:val="24"/>
        </w:rPr>
        <w:fldChar w:fldCharType="separate"/>
      </w:r>
      <w:r w:rsidR="006B274F">
        <w:rPr>
          <w:rFonts w:ascii="Georgia" w:hAnsi="Georgia"/>
          <w:sz w:val="24"/>
          <w:szCs w:val="24"/>
        </w:rPr>
        <w:t>1,000,000</w:t>
      </w:r>
      <w:r w:rsidR="006B274F">
        <w:rPr>
          <w:rFonts w:ascii="Georgia" w:hAnsi="Georgia"/>
          <w:sz w:val="24"/>
          <w:szCs w:val="24"/>
        </w:rPr>
        <w:fldChar w:fldCharType="end"/>
      </w:r>
      <w:r w:rsidR="006B274F">
        <w:rPr>
          <w:rFonts w:ascii="Georgia" w:hAnsi="Georgia"/>
          <w:sz w:val="24"/>
          <w:szCs w:val="24"/>
        </w:rPr>
        <w:t xml:space="preserve"> </w:t>
      </w:r>
      <w:r>
        <w:rPr>
          <w:rFonts w:ascii="Georgia" w:hAnsi="Georgia"/>
          <w:sz w:val="24"/>
          <w:szCs w:val="24"/>
        </w:rPr>
        <w:t>limit</w:t>
      </w:r>
    </w:p>
    <w:p w14:paraId="5F05704A" w14:textId="7E69E20A" w:rsidR="008A02CD" w:rsidRPr="008A02CD" w:rsidRDefault="008A02CD" w:rsidP="008A02CD">
      <w:pPr>
        <w:pStyle w:val="NoSpacing"/>
        <w:numPr>
          <w:ilvl w:val="1"/>
          <w:numId w:val="2"/>
        </w:numPr>
        <w:rPr>
          <w:rFonts w:ascii="Georgia" w:hAnsi="Georgia"/>
          <w:b/>
          <w:bCs/>
          <w:sz w:val="24"/>
          <w:szCs w:val="24"/>
          <w:u w:val="single"/>
        </w:rPr>
      </w:pPr>
      <w:r>
        <w:rPr>
          <w:rFonts w:ascii="Georgia" w:hAnsi="Georgia"/>
          <w:sz w:val="24"/>
          <w:szCs w:val="24"/>
        </w:rPr>
        <w:t>$</w:t>
      </w:r>
      <w:r w:rsidR="006B274F">
        <w:rPr>
          <w:rFonts w:ascii="Georgia" w:hAnsi="Georgia"/>
          <w:sz w:val="24"/>
          <w:szCs w:val="24"/>
        </w:rPr>
        <w:fldChar w:fldCharType="begin"/>
      </w:r>
      <w:r w:rsidR="006B274F">
        <w:rPr>
          <w:rFonts w:ascii="Georgia" w:hAnsi="Georgia"/>
          <w:sz w:val="24"/>
          <w:szCs w:val="24"/>
        </w:rPr>
        <w:instrText xml:space="preserve"> FILLIN  "Umbrella Aggregate"  \* MERGEFORMAT </w:instrText>
      </w:r>
      <w:r w:rsidR="006B274F">
        <w:rPr>
          <w:rFonts w:ascii="Georgia" w:hAnsi="Georgia"/>
          <w:sz w:val="24"/>
          <w:szCs w:val="24"/>
        </w:rPr>
        <w:fldChar w:fldCharType="separate"/>
      </w:r>
      <w:r w:rsidR="006B274F">
        <w:rPr>
          <w:rFonts w:ascii="Georgia" w:hAnsi="Georgia"/>
          <w:sz w:val="24"/>
          <w:szCs w:val="24"/>
        </w:rPr>
        <w:t>3,000,000</w:t>
      </w:r>
      <w:r w:rsidR="006B274F">
        <w:rPr>
          <w:rFonts w:ascii="Georgia" w:hAnsi="Georgia"/>
          <w:sz w:val="24"/>
          <w:szCs w:val="24"/>
        </w:rPr>
        <w:fldChar w:fldCharType="end"/>
      </w:r>
      <w:r w:rsidR="006B274F">
        <w:rPr>
          <w:rFonts w:ascii="Georgia" w:hAnsi="Georgia"/>
          <w:sz w:val="24"/>
          <w:szCs w:val="24"/>
        </w:rPr>
        <w:t xml:space="preserve"> </w:t>
      </w:r>
      <w:r>
        <w:rPr>
          <w:rFonts w:ascii="Georgia" w:hAnsi="Georgia"/>
          <w:sz w:val="24"/>
          <w:szCs w:val="24"/>
        </w:rPr>
        <w:t>aggregate</w:t>
      </w:r>
    </w:p>
    <w:p w14:paraId="45C1A598" w14:textId="350155F4" w:rsidR="008A02CD" w:rsidRPr="002B68BD" w:rsidRDefault="008A02CD" w:rsidP="008A02CD">
      <w:pPr>
        <w:pStyle w:val="NoSpacing"/>
        <w:numPr>
          <w:ilvl w:val="1"/>
          <w:numId w:val="2"/>
        </w:numPr>
        <w:rPr>
          <w:rFonts w:ascii="Georgia" w:hAnsi="Georgia"/>
          <w:b/>
          <w:bCs/>
          <w:sz w:val="24"/>
          <w:szCs w:val="24"/>
          <w:u w:val="single"/>
        </w:rPr>
      </w:pPr>
      <w:r>
        <w:rPr>
          <w:rFonts w:ascii="Georgia" w:hAnsi="Georgia"/>
          <w:sz w:val="24"/>
          <w:szCs w:val="24"/>
        </w:rPr>
        <w:t>No self-insured retention/deductible</w:t>
      </w:r>
    </w:p>
    <w:p w14:paraId="0F4B39E0" w14:textId="7F41E38C" w:rsidR="002B68BD" w:rsidRPr="008A02CD" w:rsidRDefault="002B68BD" w:rsidP="008A02CD">
      <w:pPr>
        <w:pStyle w:val="NoSpacing"/>
        <w:numPr>
          <w:ilvl w:val="1"/>
          <w:numId w:val="2"/>
        </w:numPr>
        <w:rPr>
          <w:rFonts w:ascii="Georgia" w:hAnsi="Georgia"/>
          <w:b/>
          <w:bCs/>
          <w:sz w:val="24"/>
          <w:szCs w:val="24"/>
          <w:u w:val="single"/>
        </w:rPr>
      </w:pPr>
      <w:r>
        <w:rPr>
          <w:rFonts w:ascii="Georgia" w:hAnsi="Georgia"/>
          <w:sz w:val="24"/>
          <w:szCs w:val="24"/>
        </w:rPr>
        <w:t>We can provide up to $20MM excess in house</w:t>
      </w:r>
    </w:p>
    <w:p w14:paraId="474E5136" w14:textId="228E5B29" w:rsidR="008A02CD" w:rsidRDefault="008A02CD" w:rsidP="008A02CD">
      <w:pPr>
        <w:pStyle w:val="NoSpacing"/>
        <w:rPr>
          <w:rFonts w:ascii="Georgia" w:hAnsi="Georgia"/>
          <w:sz w:val="24"/>
          <w:szCs w:val="24"/>
        </w:rPr>
      </w:pPr>
    </w:p>
    <w:p w14:paraId="4A4C05DE" w14:textId="5ED78ADD" w:rsidR="008A02CD" w:rsidRDefault="008A02CD" w:rsidP="008A02CD">
      <w:pPr>
        <w:pStyle w:val="NoSpacing"/>
        <w:numPr>
          <w:ilvl w:val="0"/>
          <w:numId w:val="2"/>
        </w:numPr>
        <w:rPr>
          <w:rFonts w:ascii="Georgia" w:hAnsi="Georgia"/>
          <w:b/>
          <w:bCs/>
          <w:sz w:val="24"/>
          <w:szCs w:val="24"/>
          <w:u w:val="single"/>
        </w:rPr>
      </w:pPr>
      <w:r w:rsidRPr="008A02CD">
        <w:rPr>
          <w:rFonts w:ascii="Georgia" w:hAnsi="Georgia"/>
          <w:b/>
          <w:bCs/>
          <w:sz w:val="24"/>
          <w:szCs w:val="24"/>
          <w:u w:val="single"/>
        </w:rPr>
        <w:t>Policy Deductibles</w:t>
      </w:r>
    </w:p>
    <w:p w14:paraId="0DF73BC5" w14:textId="522878AA" w:rsidR="008A02CD" w:rsidRPr="00A306D4" w:rsidRDefault="008A02CD" w:rsidP="008A02CD">
      <w:pPr>
        <w:pStyle w:val="NoSpacing"/>
        <w:numPr>
          <w:ilvl w:val="1"/>
          <w:numId w:val="2"/>
        </w:numPr>
        <w:rPr>
          <w:rFonts w:ascii="Georgia" w:hAnsi="Georgia"/>
          <w:b/>
          <w:bCs/>
          <w:sz w:val="24"/>
          <w:szCs w:val="24"/>
          <w:u w:val="single"/>
        </w:rPr>
      </w:pPr>
      <w:r w:rsidRPr="00A306D4">
        <w:rPr>
          <w:rFonts w:ascii="Georgia" w:hAnsi="Georgia"/>
          <w:sz w:val="24"/>
          <w:szCs w:val="24"/>
        </w:rPr>
        <w:t>Portable Equipment $</w:t>
      </w:r>
      <w:r w:rsidR="00EF7D51">
        <w:rPr>
          <w:rFonts w:ascii="Georgia" w:hAnsi="Georgia"/>
          <w:sz w:val="24"/>
          <w:szCs w:val="24"/>
        </w:rPr>
        <w:t>250 and up</w:t>
      </w:r>
    </w:p>
    <w:p w14:paraId="33F0E19D" w14:textId="34B67C86" w:rsidR="008A02CD" w:rsidRPr="00A306D4" w:rsidRDefault="008A02CD" w:rsidP="008A02CD">
      <w:pPr>
        <w:pStyle w:val="NoSpacing"/>
        <w:numPr>
          <w:ilvl w:val="1"/>
          <w:numId w:val="2"/>
        </w:numPr>
        <w:rPr>
          <w:rFonts w:ascii="Georgia" w:hAnsi="Georgia"/>
          <w:b/>
          <w:bCs/>
          <w:sz w:val="24"/>
          <w:szCs w:val="24"/>
          <w:u w:val="single"/>
        </w:rPr>
      </w:pPr>
      <w:r w:rsidRPr="00A306D4">
        <w:rPr>
          <w:rFonts w:ascii="Georgia" w:hAnsi="Georgia"/>
          <w:sz w:val="24"/>
          <w:szCs w:val="24"/>
        </w:rPr>
        <w:t>Emergency Apparatus $</w:t>
      </w:r>
      <w:r w:rsidR="006B274F" w:rsidRPr="00A306D4">
        <w:rPr>
          <w:rFonts w:ascii="Georgia" w:hAnsi="Georgia"/>
          <w:sz w:val="24"/>
          <w:szCs w:val="24"/>
        </w:rPr>
        <w:fldChar w:fldCharType="begin"/>
      </w:r>
      <w:r w:rsidR="006B274F" w:rsidRPr="00A306D4">
        <w:rPr>
          <w:rFonts w:ascii="Georgia" w:hAnsi="Georgia"/>
          <w:sz w:val="24"/>
          <w:szCs w:val="24"/>
        </w:rPr>
        <w:instrText xml:space="preserve"> FILLIN  "Emergency Apparatus Deductible"  \* MERGEFORMAT </w:instrText>
      </w:r>
      <w:r w:rsidR="006B274F" w:rsidRPr="00A306D4">
        <w:rPr>
          <w:rFonts w:ascii="Georgia" w:hAnsi="Georgia"/>
          <w:sz w:val="24"/>
          <w:szCs w:val="24"/>
        </w:rPr>
        <w:fldChar w:fldCharType="separate"/>
      </w:r>
      <w:r w:rsidR="006B274F" w:rsidRPr="00A306D4">
        <w:rPr>
          <w:rFonts w:ascii="Georgia" w:hAnsi="Georgia"/>
          <w:sz w:val="24"/>
          <w:szCs w:val="24"/>
        </w:rPr>
        <w:t>500</w:t>
      </w:r>
      <w:r w:rsidR="006B274F" w:rsidRPr="00A306D4">
        <w:rPr>
          <w:rFonts w:ascii="Georgia" w:hAnsi="Georgia"/>
          <w:sz w:val="24"/>
          <w:szCs w:val="24"/>
        </w:rPr>
        <w:fldChar w:fldCharType="end"/>
      </w:r>
      <w:r w:rsidR="00EF7D51">
        <w:rPr>
          <w:rFonts w:ascii="Georgia" w:hAnsi="Georgia"/>
          <w:sz w:val="24"/>
          <w:szCs w:val="24"/>
        </w:rPr>
        <w:t xml:space="preserve"> and up</w:t>
      </w:r>
    </w:p>
    <w:p w14:paraId="5CA8F6F7" w14:textId="3CD2DACA" w:rsidR="008A02CD" w:rsidRPr="00A306D4" w:rsidRDefault="008A02CD" w:rsidP="008A02CD">
      <w:pPr>
        <w:pStyle w:val="NoSpacing"/>
        <w:numPr>
          <w:ilvl w:val="1"/>
          <w:numId w:val="2"/>
        </w:numPr>
        <w:rPr>
          <w:rFonts w:ascii="Georgia" w:hAnsi="Georgia"/>
          <w:b/>
          <w:bCs/>
          <w:sz w:val="24"/>
          <w:szCs w:val="24"/>
          <w:u w:val="single"/>
        </w:rPr>
      </w:pPr>
      <w:r w:rsidRPr="00A306D4">
        <w:rPr>
          <w:rFonts w:ascii="Georgia" w:hAnsi="Georgia"/>
          <w:sz w:val="24"/>
          <w:szCs w:val="24"/>
        </w:rPr>
        <w:t>Building and Business Personal Property $</w:t>
      </w:r>
      <w:r w:rsidR="006B274F" w:rsidRPr="00A306D4">
        <w:rPr>
          <w:rFonts w:ascii="Georgia" w:hAnsi="Georgia"/>
          <w:sz w:val="24"/>
          <w:szCs w:val="24"/>
        </w:rPr>
        <w:fldChar w:fldCharType="begin"/>
      </w:r>
      <w:r w:rsidR="006B274F" w:rsidRPr="00A306D4">
        <w:rPr>
          <w:rFonts w:ascii="Georgia" w:hAnsi="Georgia"/>
          <w:sz w:val="24"/>
          <w:szCs w:val="24"/>
        </w:rPr>
        <w:instrText xml:space="preserve"> FILLIN  "Building and BPP Deductible"  \* MERGEFORMAT </w:instrText>
      </w:r>
      <w:r w:rsidR="006B274F" w:rsidRPr="00A306D4">
        <w:rPr>
          <w:rFonts w:ascii="Georgia" w:hAnsi="Georgia"/>
          <w:sz w:val="24"/>
          <w:szCs w:val="24"/>
        </w:rPr>
        <w:fldChar w:fldCharType="separate"/>
      </w:r>
      <w:r w:rsidR="006B274F" w:rsidRPr="00A306D4">
        <w:rPr>
          <w:rFonts w:ascii="Georgia" w:hAnsi="Georgia"/>
          <w:sz w:val="24"/>
          <w:szCs w:val="24"/>
        </w:rPr>
        <w:t>500</w:t>
      </w:r>
      <w:r w:rsidR="006B274F" w:rsidRPr="00A306D4">
        <w:rPr>
          <w:rFonts w:ascii="Georgia" w:hAnsi="Georgia"/>
          <w:sz w:val="24"/>
          <w:szCs w:val="24"/>
        </w:rPr>
        <w:fldChar w:fldCharType="end"/>
      </w:r>
      <w:r w:rsidR="00EF7D51">
        <w:rPr>
          <w:rFonts w:ascii="Georgia" w:hAnsi="Georgia"/>
          <w:sz w:val="24"/>
          <w:szCs w:val="24"/>
        </w:rPr>
        <w:t xml:space="preserve"> and up</w:t>
      </w:r>
    </w:p>
    <w:p w14:paraId="6C2F60B0" w14:textId="709D3CFD" w:rsidR="008A02CD" w:rsidRDefault="008A02CD" w:rsidP="008A02CD">
      <w:pPr>
        <w:pStyle w:val="NoSpacing"/>
        <w:rPr>
          <w:rFonts w:ascii="Georgia" w:hAnsi="Georgia"/>
          <w:sz w:val="24"/>
          <w:szCs w:val="24"/>
        </w:rPr>
      </w:pPr>
    </w:p>
    <w:p w14:paraId="5B39BC41" w14:textId="71B3760E" w:rsidR="008A02CD" w:rsidRDefault="008A02CD" w:rsidP="008A02CD">
      <w:pPr>
        <w:pStyle w:val="NoSpacing"/>
        <w:numPr>
          <w:ilvl w:val="0"/>
          <w:numId w:val="2"/>
        </w:numPr>
        <w:rPr>
          <w:rFonts w:ascii="Georgia" w:hAnsi="Georgia"/>
          <w:b/>
          <w:bCs/>
          <w:sz w:val="24"/>
          <w:szCs w:val="24"/>
          <w:u w:val="single"/>
        </w:rPr>
      </w:pPr>
      <w:r w:rsidRPr="008A02CD">
        <w:rPr>
          <w:rFonts w:ascii="Georgia" w:hAnsi="Georgia"/>
          <w:b/>
          <w:bCs/>
          <w:sz w:val="24"/>
          <w:szCs w:val="24"/>
          <w:u w:val="single"/>
        </w:rPr>
        <w:t>Watercraft Coverages</w:t>
      </w:r>
    </w:p>
    <w:p w14:paraId="0CC4F113" w14:textId="026E4B7F" w:rsidR="008A02CD" w:rsidRPr="008A02CD" w:rsidRDefault="008A02CD" w:rsidP="008A02CD">
      <w:pPr>
        <w:pStyle w:val="NoSpacing"/>
        <w:numPr>
          <w:ilvl w:val="1"/>
          <w:numId w:val="2"/>
        </w:numPr>
        <w:rPr>
          <w:rFonts w:ascii="Georgia" w:hAnsi="Georgia"/>
          <w:b/>
          <w:bCs/>
          <w:sz w:val="24"/>
          <w:szCs w:val="24"/>
          <w:u w:val="single"/>
        </w:rPr>
      </w:pPr>
      <w:r>
        <w:rPr>
          <w:rFonts w:ascii="Georgia" w:hAnsi="Georgia"/>
          <w:sz w:val="24"/>
          <w:szCs w:val="24"/>
        </w:rPr>
        <w:t>Automatic liability coverage for watercraft less than 35 feet, no need to schedule</w:t>
      </w:r>
    </w:p>
    <w:p w14:paraId="5C5307F3" w14:textId="1DC3703D" w:rsidR="008A02CD" w:rsidRPr="002B68BD" w:rsidRDefault="008A02CD" w:rsidP="008A02CD">
      <w:pPr>
        <w:pStyle w:val="NoSpacing"/>
        <w:numPr>
          <w:ilvl w:val="1"/>
          <w:numId w:val="2"/>
        </w:numPr>
        <w:rPr>
          <w:rFonts w:ascii="Georgia" w:hAnsi="Georgia"/>
          <w:b/>
          <w:bCs/>
          <w:sz w:val="24"/>
          <w:szCs w:val="24"/>
          <w:u w:val="single"/>
        </w:rPr>
      </w:pPr>
      <w:r>
        <w:rPr>
          <w:rFonts w:ascii="Georgia" w:hAnsi="Georgia"/>
          <w:sz w:val="24"/>
          <w:szCs w:val="24"/>
        </w:rPr>
        <w:t>No horsepower restrictions</w:t>
      </w:r>
    </w:p>
    <w:p w14:paraId="6DB590C6" w14:textId="697FFA1B" w:rsidR="002B68BD" w:rsidRDefault="002B68BD" w:rsidP="002B68BD">
      <w:pPr>
        <w:pStyle w:val="NoSpacing"/>
        <w:rPr>
          <w:rFonts w:ascii="Georgia" w:hAnsi="Georgia"/>
          <w:sz w:val="24"/>
          <w:szCs w:val="24"/>
        </w:rPr>
      </w:pPr>
    </w:p>
    <w:p w14:paraId="6DAAD983" w14:textId="77777777" w:rsidR="002B68BD" w:rsidRPr="00A30991" w:rsidRDefault="002B68BD" w:rsidP="002B68BD">
      <w:pPr>
        <w:pStyle w:val="NoSpacing"/>
        <w:rPr>
          <w:rFonts w:ascii="Georgia" w:hAnsi="Georgia"/>
          <w:b/>
          <w:bCs/>
          <w:sz w:val="24"/>
          <w:szCs w:val="24"/>
          <w:u w:val="single"/>
        </w:rPr>
      </w:pPr>
    </w:p>
    <w:p w14:paraId="4D54CEE8" w14:textId="77777777" w:rsidR="00A30991" w:rsidRPr="00A30991" w:rsidRDefault="00A30991" w:rsidP="00A30991">
      <w:pPr>
        <w:pStyle w:val="NoSpacing"/>
        <w:ind w:left="1440"/>
        <w:rPr>
          <w:rFonts w:ascii="Georgia" w:hAnsi="Georgia"/>
          <w:b/>
          <w:bCs/>
          <w:sz w:val="24"/>
          <w:szCs w:val="24"/>
          <w:u w:val="single"/>
        </w:rPr>
      </w:pPr>
    </w:p>
    <w:p w14:paraId="313EAA60" w14:textId="6B69E20E" w:rsidR="00A30991" w:rsidRPr="00A30991" w:rsidRDefault="00A30991" w:rsidP="00A30991">
      <w:pPr>
        <w:pStyle w:val="NoSpacing"/>
        <w:numPr>
          <w:ilvl w:val="0"/>
          <w:numId w:val="2"/>
        </w:numPr>
        <w:rPr>
          <w:rFonts w:ascii="Georgia" w:hAnsi="Georgia"/>
          <w:b/>
          <w:bCs/>
          <w:sz w:val="24"/>
          <w:szCs w:val="24"/>
          <w:u w:val="single"/>
        </w:rPr>
      </w:pPr>
      <w:r w:rsidRPr="00A30991">
        <w:rPr>
          <w:rFonts w:ascii="Georgia" w:hAnsi="Georgia"/>
          <w:b/>
          <w:bCs/>
          <w:sz w:val="24"/>
          <w:szCs w:val="24"/>
          <w:u w:val="single"/>
        </w:rPr>
        <w:t>Business Income/Extra Expense Coverage</w:t>
      </w:r>
    </w:p>
    <w:p w14:paraId="50358BBD" w14:textId="21F02A9A" w:rsidR="00A30991" w:rsidRPr="00A30991" w:rsidRDefault="00A30991" w:rsidP="00A30991">
      <w:pPr>
        <w:pStyle w:val="NoSpacing"/>
        <w:numPr>
          <w:ilvl w:val="1"/>
          <w:numId w:val="2"/>
        </w:numPr>
        <w:rPr>
          <w:rFonts w:ascii="Georgia" w:hAnsi="Georgia"/>
          <w:b/>
          <w:bCs/>
          <w:sz w:val="24"/>
          <w:szCs w:val="24"/>
          <w:u w:val="single"/>
        </w:rPr>
      </w:pPr>
      <w:r>
        <w:rPr>
          <w:rFonts w:ascii="Georgia" w:hAnsi="Georgia"/>
          <w:sz w:val="24"/>
          <w:szCs w:val="24"/>
        </w:rPr>
        <w:t>Actual loss sustained</w:t>
      </w:r>
    </w:p>
    <w:p w14:paraId="159F1231" w14:textId="52B287BA" w:rsidR="00A30991" w:rsidRPr="00A30991" w:rsidRDefault="00A30991" w:rsidP="00A30991">
      <w:pPr>
        <w:pStyle w:val="NoSpacing"/>
        <w:numPr>
          <w:ilvl w:val="1"/>
          <w:numId w:val="2"/>
        </w:numPr>
        <w:rPr>
          <w:rFonts w:ascii="Georgia" w:hAnsi="Georgia"/>
          <w:b/>
          <w:bCs/>
          <w:sz w:val="24"/>
          <w:szCs w:val="24"/>
          <w:u w:val="single"/>
        </w:rPr>
      </w:pPr>
      <w:r>
        <w:rPr>
          <w:rFonts w:ascii="Georgia" w:hAnsi="Georgia"/>
          <w:sz w:val="24"/>
          <w:szCs w:val="24"/>
        </w:rPr>
        <w:t>24 months</w:t>
      </w:r>
    </w:p>
    <w:p w14:paraId="260DD545" w14:textId="0F61994E" w:rsidR="00A30991" w:rsidRPr="00A30991" w:rsidRDefault="00A30991" w:rsidP="00A30991">
      <w:pPr>
        <w:pStyle w:val="NoSpacing"/>
        <w:numPr>
          <w:ilvl w:val="1"/>
          <w:numId w:val="2"/>
        </w:numPr>
        <w:rPr>
          <w:rFonts w:ascii="Georgia" w:hAnsi="Georgia"/>
          <w:b/>
          <w:bCs/>
          <w:sz w:val="24"/>
          <w:szCs w:val="24"/>
          <w:u w:val="single"/>
        </w:rPr>
      </w:pPr>
      <w:r>
        <w:rPr>
          <w:rFonts w:ascii="Georgia" w:hAnsi="Georgia"/>
          <w:sz w:val="24"/>
          <w:szCs w:val="24"/>
        </w:rPr>
        <w:t xml:space="preserve">Includes civil authority with no mileage restriction. </w:t>
      </w:r>
    </w:p>
    <w:p w14:paraId="76904F65" w14:textId="1942D2E6" w:rsidR="00A30991" w:rsidRDefault="00A30991" w:rsidP="00A30991">
      <w:pPr>
        <w:pStyle w:val="NoSpacing"/>
        <w:rPr>
          <w:rFonts w:ascii="Georgia" w:hAnsi="Georgia"/>
          <w:sz w:val="24"/>
          <w:szCs w:val="24"/>
        </w:rPr>
      </w:pPr>
    </w:p>
    <w:p w14:paraId="33A1891D" w14:textId="26298670" w:rsidR="00A30991" w:rsidRDefault="00A30991" w:rsidP="00A30991">
      <w:pPr>
        <w:pStyle w:val="NoSpacing"/>
        <w:numPr>
          <w:ilvl w:val="0"/>
          <w:numId w:val="2"/>
        </w:numPr>
        <w:rPr>
          <w:rFonts w:ascii="Georgia" w:hAnsi="Georgia"/>
          <w:b/>
          <w:bCs/>
          <w:sz w:val="24"/>
          <w:szCs w:val="24"/>
          <w:u w:val="single"/>
        </w:rPr>
      </w:pPr>
      <w:r w:rsidRPr="00A30991">
        <w:rPr>
          <w:rFonts w:ascii="Georgia" w:hAnsi="Georgia"/>
          <w:b/>
          <w:bCs/>
          <w:sz w:val="24"/>
          <w:szCs w:val="24"/>
          <w:u w:val="single"/>
        </w:rPr>
        <w:t>Additional Property and Liability Coverages</w:t>
      </w:r>
    </w:p>
    <w:p w14:paraId="221737A7" w14:textId="6B55FEEF" w:rsidR="00A30991" w:rsidRPr="00A30991" w:rsidRDefault="00A30991" w:rsidP="00A30991">
      <w:pPr>
        <w:pStyle w:val="NoSpacing"/>
        <w:numPr>
          <w:ilvl w:val="1"/>
          <w:numId w:val="2"/>
        </w:numPr>
        <w:rPr>
          <w:rFonts w:ascii="Georgia" w:hAnsi="Georgia"/>
          <w:b/>
          <w:bCs/>
          <w:sz w:val="24"/>
          <w:szCs w:val="24"/>
          <w:u w:val="single"/>
        </w:rPr>
      </w:pPr>
      <w:r>
        <w:rPr>
          <w:rFonts w:ascii="Georgia" w:hAnsi="Georgia"/>
          <w:sz w:val="24"/>
          <w:szCs w:val="24"/>
        </w:rPr>
        <w:t>$100,000 defense of suits involving Fair Labor Standards Act</w:t>
      </w:r>
    </w:p>
    <w:p w14:paraId="5D22130E" w14:textId="4CCA9945" w:rsidR="00A30991" w:rsidRPr="00EF7D51" w:rsidRDefault="00A30991" w:rsidP="00A30991">
      <w:pPr>
        <w:pStyle w:val="NoSpacing"/>
        <w:numPr>
          <w:ilvl w:val="1"/>
          <w:numId w:val="2"/>
        </w:numPr>
        <w:rPr>
          <w:rFonts w:ascii="Georgia" w:hAnsi="Georgia"/>
          <w:b/>
          <w:bCs/>
          <w:sz w:val="24"/>
          <w:szCs w:val="24"/>
          <w:u w:val="single"/>
        </w:rPr>
      </w:pPr>
      <w:r>
        <w:rPr>
          <w:rFonts w:ascii="Georgia" w:hAnsi="Georgia"/>
          <w:sz w:val="24"/>
          <w:szCs w:val="24"/>
        </w:rPr>
        <w:t>$100,000 for fines and penalties related to the release of individually identifiable health information.</w:t>
      </w:r>
    </w:p>
    <w:p w14:paraId="1366DBA3" w14:textId="0D7E2C53" w:rsidR="00EF7D51" w:rsidRPr="00EF7D51" w:rsidRDefault="00EF7D51" w:rsidP="00EF7D51">
      <w:pPr>
        <w:pStyle w:val="NoSpacing"/>
        <w:ind w:left="1080"/>
        <w:rPr>
          <w:rFonts w:ascii="Georgia" w:hAnsi="Georgia"/>
          <w:b/>
          <w:bCs/>
          <w:sz w:val="24"/>
          <w:szCs w:val="24"/>
          <w:u w:val="single"/>
        </w:rPr>
      </w:pPr>
    </w:p>
    <w:p w14:paraId="3B9B15C3" w14:textId="77777777" w:rsidR="00EF7D51" w:rsidRDefault="00EF7D51" w:rsidP="00EF7D51">
      <w:pPr>
        <w:pStyle w:val="ListParagraph"/>
        <w:numPr>
          <w:ilvl w:val="0"/>
          <w:numId w:val="2"/>
        </w:numPr>
        <w:rPr>
          <w:rFonts w:ascii="Georgia" w:hAnsi="Georgia"/>
          <w:b/>
          <w:bCs/>
          <w:sz w:val="24"/>
          <w:szCs w:val="24"/>
          <w:u w:val="single"/>
        </w:rPr>
      </w:pPr>
      <w:r w:rsidRPr="00EF7D51">
        <w:rPr>
          <w:rFonts w:ascii="Georgia" w:hAnsi="Georgia"/>
          <w:b/>
          <w:bCs/>
          <w:sz w:val="24"/>
          <w:szCs w:val="24"/>
          <w:u w:val="single"/>
        </w:rPr>
        <w:t xml:space="preserve">Injunctive/Non-monetary Relief </w:t>
      </w:r>
    </w:p>
    <w:p w14:paraId="06CB807A" w14:textId="4EA0B6C9" w:rsidR="002B68BD" w:rsidRDefault="00EF7D51" w:rsidP="002B68BD">
      <w:pPr>
        <w:pStyle w:val="ListParagraph"/>
        <w:numPr>
          <w:ilvl w:val="1"/>
          <w:numId w:val="2"/>
        </w:numPr>
        <w:rPr>
          <w:rFonts w:ascii="Georgia" w:hAnsi="Georgia"/>
          <w:b/>
          <w:bCs/>
          <w:sz w:val="24"/>
          <w:szCs w:val="24"/>
          <w:u w:val="single"/>
        </w:rPr>
      </w:pPr>
      <w:r w:rsidRPr="00EF7D51">
        <w:rPr>
          <w:rFonts w:ascii="Georgia" w:hAnsi="Georgia"/>
          <w:sz w:val="24"/>
          <w:szCs w:val="24"/>
        </w:rPr>
        <w:t>We provide $100,000. Competition is typically $50,000. This can be a HUGE deal with EPL-related matters where a demand hasn’t been made but an attorney has been retained.</w:t>
      </w:r>
      <w:r w:rsidRPr="00EF7D51">
        <w:rPr>
          <w:rFonts w:ascii="Georgia" w:hAnsi="Georgia"/>
          <w:b/>
          <w:bCs/>
          <w:sz w:val="24"/>
          <w:szCs w:val="24"/>
          <w:u w:val="single"/>
        </w:rPr>
        <w:t xml:space="preserve"> </w:t>
      </w:r>
    </w:p>
    <w:p w14:paraId="06911DE8" w14:textId="77777777" w:rsidR="00EA0DDC" w:rsidRDefault="00EA0DDC" w:rsidP="00EA0DDC">
      <w:pPr>
        <w:pStyle w:val="ListParagraph"/>
        <w:ind w:left="1440"/>
        <w:rPr>
          <w:rFonts w:ascii="Georgia" w:hAnsi="Georgia"/>
          <w:b/>
          <w:bCs/>
          <w:sz w:val="24"/>
          <w:szCs w:val="24"/>
          <w:u w:val="single"/>
        </w:rPr>
      </w:pPr>
    </w:p>
    <w:p w14:paraId="69CF0F5D" w14:textId="60F03ED1" w:rsidR="002B68BD" w:rsidRPr="00EA0DDC" w:rsidRDefault="00EA0DDC" w:rsidP="002B68BD">
      <w:pPr>
        <w:pStyle w:val="ListParagraph"/>
        <w:numPr>
          <w:ilvl w:val="0"/>
          <w:numId w:val="2"/>
        </w:numPr>
        <w:rPr>
          <w:rFonts w:ascii="Georgia" w:hAnsi="Georgia"/>
          <w:b/>
          <w:bCs/>
          <w:sz w:val="24"/>
          <w:szCs w:val="24"/>
          <w:u w:val="single"/>
        </w:rPr>
      </w:pPr>
      <w:r w:rsidRPr="00EA0DDC">
        <w:rPr>
          <w:rFonts w:ascii="Georgia" w:hAnsi="Georgia"/>
          <w:b/>
          <w:bCs/>
          <w:sz w:val="24"/>
          <w:szCs w:val="24"/>
          <w:u w:val="single"/>
        </w:rPr>
        <w:t>Cyber coverage is worldwide, not restricted only to US, Canada, and Mexico territories.</w:t>
      </w:r>
    </w:p>
    <w:p w14:paraId="08D96699" w14:textId="77777777" w:rsidR="002B68BD" w:rsidRPr="002B68BD" w:rsidRDefault="002B68BD" w:rsidP="002B68BD">
      <w:pPr>
        <w:pStyle w:val="NoSpacing"/>
        <w:rPr>
          <w:rFonts w:ascii="Georgia" w:hAnsi="Georgia"/>
          <w:b/>
          <w:bCs/>
          <w:sz w:val="24"/>
          <w:szCs w:val="24"/>
          <w:u w:val="single"/>
        </w:rPr>
      </w:pPr>
    </w:p>
    <w:p w14:paraId="5CDC97E0" w14:textId="5F57CDBC" w:rsidR="00A30991" w:rsidRPr="00EA0DDC" w:rsidRDefault="00A30991" w:rsidP="00A30991">
      <w:pPr>
        <w:pStyle w:val="NoSpacing"/>
        <w:numPr>
          <w:ilvl w:val="0"/>
          <w:numId w:val="2"/>
        </w:numPr>
        <w:rPr>
          <w:rFonts w:ascii="Georgia" w:hAnsi="Georgia"/>
          <w:b/>
          <w:bCs/>
          <w:sz w:val="24"/>
          <w:szCs w:val="24"/>
          <w:u w:val="single"/>
        </w:rPr>
      </w:pPr>
      <w:r>
        <w:rPr>
          <w:rFonts w:ascii="Georgia" w:hAnsi="Georgia"/>
          <w:b/>
          <w:bCs/>
          <w:sz w:val="24"/>
          <w:szCs w:val="24"/>
          <w:u w:val="single"/>
        </w:rPr>
        <w:t>Risk Management</w:t>
      </w:r>
      <w:r w:rsidR="00EA0DDC" w:rsidRPr="00EA0DDC">
        <w:rPr>
          <w:rFonts w:ascii="Cambria" w:eastAsia="MS Mincho" w:hAnsi="Cambria" w:cs="Times New Roman"/>
          <w:sz w:val="24"/>
          <w:szCs w:val="24"/>
        </w:rPr>
        <w:t xml:space="preserve"> </w:t>
      </w:r>
      <w:r w:rsidR="00EA0DDC">
        <w:rPr>
          <w:rFonts w:ascii="Cambria" w:eastAsia="MS Mincho" w:hAnsi="Cambria" w:cs="Times New Roman"/>
          <w:sz w:val="24"/>
          <w:szCs w:val="24"/>
        </w:rPr>
        <w:t xml:space="preserve">- </w:t>
      </w:r>
      <w:r w:rsidR="00EA0DDC" w:rsidRPr="00EA0DDC">
        <w:rPr>
          <w:rFonts w:ascii="Georgia" w:hAnsi="Georgia"/>
          <w:sz w:val="24"/>
          <w:szCs w:val="24"/>
        </w:rPr>
        <w:t>All at no additional cost. Note that these are additional resources only, not mandates.</w:t>
      </w:r>
    </w:p>
    <w:p w14:paraId="467C832F" w14:textId="77777777" w:rsidR="00EA0DDC" w:rsidRDefault="00EA0DDC" w:rsidP="00EA0DDC">
      <w:pPr>
        <w:pStyle w:val="NoSpacing"/>
        <w:ind w:left="360"/>
        <w:rPr>
          <w:rFonts w:ascii="Georgia" w:hAnsi="Georgia"/>
          <w:b/>
          <w:bCs/>
          <w:sz w:val="24"/>
          <w:szCs w:val="24"/>
          <w:u w:val="single"/>
        </w:rPr>
      </w:pPr>
    </w:p>
    <w:p w14:paraId="5A5CCD79" w14:textId="77777777" w:rsidR="00EA0DDC" w:rsidRPr="00EA0DDC" w:rsidRDefault="00A30991" w:rsidP="00EA0DDC">
      <w:pPr>
        <w:pStyle w:val="NoSpacing"/>
        <w:numPr>
          <w:ilvl w:val="1"/>
          <w:numId w:val="2"/>
        </w:numPr>
        <w:rPr>
          <w:rFonts w:ascii="Georgia" w:hAnsi="Georgia"/>
          <w:sz w:val="24"/>
          <w:szCs w:val="24"/>
        </w:rPr>
      </w:pPr>
      <w:r>
        <w:rPr>
          <w:rFonts w:ascii="Georgia" w:hAnsi="Georgia"/>
          <w:sz w:val="24"/>
          <w:szCs w:val="24"/>
        </w:rPr>
        <w:t>Dedicated teams to assist with risk mitigation, employment related practices, and training questions.</w:t>
      </w:r>
      <w:r w:rsidR="00EA0DDC">
        <w:rPr>
          <w:rFonts w:ascii="Georgia" w:hAnsi="Georgia"/>
          <w:sz w:val="24"/>
          <w:szCs w:val="24"/>
        </w:rPr>
        <w:t xml:space="preserve"> </w:t>
      </w:r>
      <w:r w:rsidR="00EA0DDC" w:rsidRPr="00EA0DDC">
        <w:rPr>
          <w:rFonts w:ascii="Georgia" w:hAnsi="Georgia"/>
          <w:sz w:val="24"/>
          <w:szCs w:val="24"/>
        </w:rPr>
        <w:t xml:space="preserve">Accounts have their own dedicated McNeil/ESIP Safety Specialist, if desired. The Safety Specialist can build a specific risk management plan (inclusive of annual driver training, E-Learning courses, etc.) tailored specifically to the department. </w:t>
      </w:r>
    </w:p>
    <w:p w14:paraId="606627DD" w14:textId="354391B8" w:rsidR="00A30991" w:rsidRPr="00A30991" w:rsidRDefault="00A30991" w:rsidP="00EA0DDC">
      <w:pPr>
        <w:pStyle w:val="NoSpacing"/>
        <w:ind w:left="1440"/>
        <w:rPr>
          <w:rFonts w:ascii="Georgia" w:hAnsi="Georgia"/>
          <w:b/>
          <w:bCs/>
          <w:sz w:val="24"/>
          <w:szCs w:val="24"/>
          <w:u w:val="single"/>
        </w:rPr>
      </w:pPr>
    </w:p>
    <w:p w14:paraId="3989BB7A" w14:textId="50C7B7CD" w:rsidR="00A30991" w:rsidRPr="00EA0DDC" w:rsidRDefault="00A30991" w:rsidP="00A30991">
      <w:pPr>
        <w:pStyle w:val="NoSpacing"/>
        <w:numPr>
          <w:ilvl w:val="1"/>
          <w:numId w:val="2"/>
        </w:numPr>
        <w:rPr>
          <w:rFonts w:ascii="Georgia" w:hAnsi="Georgia"/>
          <w:b/>
          <w:bCs/>
          <w:sz w:val="24"/>
          <w:szCs w:val="24"/>
          <w:u w:val="single"/>
        </w:rPr>
      </w:pPr>
      <w:r>
        <w:rPr>
          <w:rFonts w:ascii="Georgia" w:hAnsi="Georgia"/>
          <w:sz w:val="24"/>
          <w:szCs w:val="24"/>
        </w:rPr>
        <w:t>Free state of the art E-Learning program with more than 300 classes and growing.</w:t>
      </w:r>
      <w:r w:rsidR="00EA0DDC" w:rsidRPr="00EA0DDC">
        <w:rPr>
          <w:rFonts w:ascii="Cambria" w:eastAsia="MS Mincho" w:hAnsi="Cambria" w:cs="Times New Roman"/>
          <w:sz w:val="24"/>
          <w:szCs w:val="24"/>
        </w:rPr>
        <w:t xml:space="preserve"> </w:t>
      </w:r>
      <w:r w:rsidR="00EA0DDC" w:rsidRPr="00EA0DDC">
        <w:rPr>
          <w:rFonts w:ascii="Georgia" w:hAnsi="Georgia"/>
          <w:sz w:val="24"/>
          <w:szCs w:val="24"/>
        </w:rPr>
        <w:t>In addition to the classes, the platform provides a management tracking system that provides detail on course usage, etc. All classes are in house and tailored from 30+ years’ experience in this market. Accredited courses, and available to all members free with their ESIP business.</w:t>
      </w:r>
    </w:p>
    <w:p w14:paraId="18E31B1A" w14:textId="77777777" w:rsidR="00EA0DDC" w:rsidRPr="00A30991" w:rsidRDefault="00EA0DDC" w:rsidP="00EA0DDC">
      <w:pPr>
        <w:pStyle w:val="NoSpacing"/>
        <w:rPr>
          <w:rFonts w:ascii="Georgia" w:hAnsi="Georgia"/>
          <w:b/>
          <w:bCs/>
          <w:sz w:val="24"/>
          <w:szCs w:val="24"/>
          <w:u w:val="single"/>
        </w:rPr>
      </w:pPr>
    </w:p>
    <w:p w14:paraId="0F616342" w14:textId="66BF8E6F" w:rsidR="00A30991" w:rsidRDefault="00A30991" w:rsidP="00EA0DDC">
      <w:pPr>
        <w:pStyle w:val="NoSpacing"/>
        <w:numPr>
          <w:ilvl w:val="1"/>
          <w:numId w:val="2"/>
        </w:numPr>
        <w:rPr>
          <w:rFonts w:ascii="Georgia" w:hAnsi="Georgia"/>
          <w:b/>
          <w:bCs/>
          <w:sz w:val="24"/>
          <w:szCs w:val="24"/>
          <w:u w:val="single"/>
        </w:rPr>
      </w:pPr>
      <w:r>
        <w:rPr>
          <w:rFonts w:ascii="Georgia" w:hAnsi="Georgia"/>
          <w:sz w:val="24"/>
          <w:szCs w:val="24"/>
        </w:rPr>
        <w:t>Emergency Vehicle Operation Classes and Train the Trainer Classes</w:t>
      </w:r>
      <w:r w:rsidR="00015C3E">
        <w:rPr>
          <w:rFonts w:ascii="Georgia" w:hAnsi="Georgia"/>
          <w:sz w:val="24"/>
          <w:szCs w:val="24"/>
        </w:rPr>
        <w:t xml:space="preserve"> available</w:t>
      </w:r>
    </w:p>
    <w:p w14:paraId="6287033C" w14:textId="77777777" w:rsidR="00EA0DDC" w:rsidRDefault="00EA0DDC" w:rsidP="00EA0DDC">
      <w:pPr>
        <w:pStyle w:val="ListParagraph"/>
        <w:rPr>
          <w:rFonts w:ascii="Georgia" w:hAnsi="Georgia"/>
          <w:b/>
          <w:bCs/>
          <w:sz w:val="24"/>
          <w:szCs w:val="24"/>
          <w:u w:val="single"/>
        </w:rPr>
      </w:pPr>
    </w:p>
    <w:p w14:paraId="605C5372" w14:textId="22D9A0B5" w:rsidR="00EA0DDC" w:rsidRDefault="00EA0DDC" w:rsidP="00EA0DDC">
      <w:pPr>
        <w:pStyle w:val="NoSpacing"/>
        <w:numPr>
          <w:ilvl w:val="0"/>
          <w:numId w:val="2"/>
        </w:numPr>
        <w:rPr>
          <w:rFonts w:ascii="Georgia" w:hAnsi="Georgia"/>
          <w:b/>
          <w:bCs/>
          <w:sz w:val="24"/>
          <w:szCs w:val="24"/>
          <w:u w:val="single"/>
        </w:rPr>
      </w:pPr>
      <w:r>
        <w:rPr>
          <w:rFonts w:ascii="Georgia" w:hAnsi="Georgia"/>
          <w:b/>
          <w:bCs/>
          <w:sz w:val="24"/>
          <w:szCs w:val="24"/>
          <w:u w:val="single"/>
        </w:rPr>
        <w:t xml:space="preserve">Claims </w:t>
      </w:r>
    </w:p>
    <w:p w14:paraId="11F6FFBF" w14:textId="05308B77" w:rsidR="00EA0DDC" w:rsidRDefault="00EA0DDC" w:rsidP="00EA0DDC">
      <w:pPr>
        <w:pStyle w:val="NoSpacing"/>
        <w:numPr>
          <w:ilvl w:val="1"/>
          <w:numId w:val="2"/>
        </w:numPr>
        <w:rPr>
          <w:rFonts w:ascii="Georgia" w:hAnsi="Georgia"/>
          <w:sz w:val="24"/>
          <w:szCs w:val="24"/>
        </w:rPr>
      </w:pPr>
      <w:r w:rsidRPr="00EA0DDC">
        <w:rPr>
          <w:rFonts w:ascii="Georgia" w:hAnsi="Georgia"/>
          <w:sz w:val="24"/>
          <w:szCs w:val="24"/>
        </w:rPr>
        <w:t xml:space="preserve">Every claim is handled by a McNeil &amp; Co claims adjuster </w:t>
      </w:r>
    </w:p>
    <w:p w14:paraId="3262F773" w14:textId="33293843" w:rsidR="00EA0DDC" w:rsidRPr="00EA0DDC" w:rsidRDefault="00EA0DDC" w:rsidP="00EA0DDC">
      <w:pPr>
        <w:pStyle w:val="NoSpacing"/>
        <w:numPr>
          <w:ilvl w:val="1"/>
          <w:numId w:val="2"/>
        </w:numPr>
        <w:rPr>
          <w:rFonts w:ascii="Georgia" w:hAnsi="Georgia"/>
          <w:sz w:val="24"/>
          <w:szCs w:val="24"/>
        </w:rPr>
      </w:pPr>
      <w:r>
        <w:rPr>
          <w:rFonts w:ascii="Georgia" w:hAnsi="Georgia"/>
          <w:sz w:val="24"/>
          <w:szCs w:val="24"/>
        </w:rPr>
        <w:t xml:space="preserve">24/7 Claims Hotline </w:t>
      </w:r>
    </w:p>
    <w:p w14:paraId="28A02550" w14:textId="22C44684" w:rsidR="00A30991" w:rsidRDefault="00A30991" w:rsidP="00A30991">
      <w:pPr>
        <w:pStyle w:val="NoSpacing"/>
        <w:ind w:left="1440"/>
        <w:rPr>
          <w:rFonts w:ascii="Georgia" w:hAnsi="Georgia"/>
          <w:sz w:val="24"/>
          <w:szCs w:val="24"/>
        </w:rPr>
      </w:pPr>
    </w:p>
    <w:p w14:paraId="5ED20CFB" w14:textId="77777777" w:rsidR="00A30991" w:rsidRPr="008A02CD" w:rsidRDefault="00A30991" w:rsidP="00A30991">
      <w:pPr>
        <w:pStyle w:val="NoSpacing"/>
        <w:ind w:left="1440"/>
        <w:rPr>
          <w:rFonts w:ascii="Georgia" w:hAnsi="Georgia"/>
          <w:b/>
          <w:bCs/>
          <w:sz w:val="24"/>
          <w:szCs w:val="24"/>
          <w:u w:val="single"/>
        </w:rPr>
      </w:pPr>
    </w:p>
    <w:p w14:paraId="346D6BFD" w14:textId="77777777" w:rsidR="00430651" w:rsidRDefault="00430651" w:rsidP="00430651">
      <w:pPr>
        <w:pStyle w:val="ListParagraph"/>
        <w:widowControl w:val="0"/>
        <w:numPr>
          <w:ilvl w:val="0"/>
          <w:numId w:val="7"/>
        </w:numPr>
        <w:autoSpaceDE w:val="0"/>
        <w:autoSpaceDN w:val="0"/>
        <w:spacing w:after="0" w:line="240" w:lineRule="auto"/>
        <w:contextualSpacing w:val="0"/>
      </w:pPr>
      <w:r>
        <w:t>SIP providing $250 property deductible, VFIS = $500.</w:t>
      </w:r>
    </w:p>
    <w:p w14:paraId="64D49BDB" w14:textId="77777777" w:rsidR="00430651" w:rsidRDefault="00430651" w:rsidP="00430651">
      <w:pPr>
        <w:pStyle w:val="ListParagraph"/>
        <w:widowControl w:val="0"/>
        <w:numPr>
          <w:ilvl w:val="0"/>
          <w:numId w:val="7"/>
        </w:numPr>
        <w:autoSpaceDE w:val="0"/>
        <w:autoSpaceDN w:val="0"/>
        <w:spacing w:after="0" w:line="240" w:lineRule="auto"/>
        <w:contextualSpacing w:val="0"/>
      </w:pPr>
      <w:r>
        <w:t>ESIP providing GRC for both building &amp; contents.  VFIS only providing GRC on building, not contents.</w:t>
      </w:r>
    </w:p>
    <w:p w14:paraId="4B6BFD52" w14:textId="77777777" w:rsidR="00430651" w:rsidRDefault="00430651" w:rsidP="00430651">
      <w:pPr>
        <w:pStyle w:val="ListParagraph"/>
        <w:widowControl w:val="0"/>
        <w:numPr>
          <w:ilvl w:val="0"/>
          <w:numId w:val="7"/>
        </w:numPr>
        <w:autoSpaceDE w:val="0"/>
        <w:autoSpaceDN w:val="0"/>
        <w:spacing w:after="0" w:line="240" w:lineRule="auto"/>
        <w:contextualSpacing w:val="0"/>
      </w:pPr>
      <w:r>
        <w:t>ESIP providing flat $1,000 deductible for both flood &amp; earthquake.  VFIS has $1,000 flood deductible, but 5% earthquake deductible, which means the department would have to pay $50,000+ on location one for an EQ loss.</w:t>
      </w:r>
    </w:p>
    <w:p w14:paraId="08E207B0" w14:textId="77777777" w:rsidR="00430651" w:rsidRDefault="00430651" w:rsidP="00430651">
      <w:pPr>
        <w:pStyle w:val="ListParagraph"/>
        <w:widowControl w:val="0"/>
        <w:numPr>
          <w:ilvl w:val="0"/>
          <w:numId w:val="7"/>
        </w:numPr>
        <w:autoSpaceDE w:val="0"/>
        <w:autoSpaceDN w:val="0"/>
        <w:spacing w:after="0" w:line="240" w:lineRule="auto"/>
        <w:contextualSpacing w:val="0"/>
      </w:pPr>
      <w:r>
        <w:t>ESIP providing $50,000 for money &amp; securities.  VFIS providing $30,000.</w:t>
      </w:r>
    </w:p>
    <w:p w14:paraId="624D96B2" w14:textId="77777777" w:rsidR="00430651" w:rsidRDefault="00430651" w:rsidP="00430651">
      <w:pPr>
        <w:pStyle w:val="ListParagraph"/>
        <w:widowControl w:val="0"/>
        <w:numPr>
          <w:ilvl w:val="0"/>
          <w:numId w:val="7"/>
        </w:numPr>
        <w:autoSpaceDE w:val="0"/>
        <w:autoSpaceDN w:val="0"/>
        <w:spacing w:after="0" w:line="240" w:lineRule="auto"/>
        <w:contextualSpacing w:val="0"/>
      </w:pPr>
      <w:r>
        <w:t>ESIP providing symbol 19 on commercial auto liability coverage.  VFIS did not include.</w:t>
      </w:r>
    </w:p>
    <w:p w14:paraId="559B0780" w14:textId="77777777" w:rsidR="00430651" w:rsidRDefault="00430651" w:rsidP="00430651">
      <w:pPr>
        <w:pStyle w:val="ListParagraph"/>
        <w:widowControl w:val="0"/>
        <w:numPr>
          <w:ilvl w:val="0"/>
          <w:numId w:val="7"/>
        </w:numPr>
        <w:autoSpaceDE w:val="0"/>
        <w:autoSpaceDN w:val="0"/>
        <w:spacing w:after="0" w:line="240" w:lineRule="auto"/>
        <w:contextualSpacing w:val="0"/>
      </w:pPr>
      <w:r>
        <w:t>ESIP physical damage deductible = $250, VFIS = $500 for comp, and $1,000 for collision.</w:t>
      </w:r>
    </w:p>
    <w:p w14:paraId="377B955D" w14:textId="77777777" w:rsidR="00430651" w:rsidRDefault="00430651" w:rsidP="00430651">
      <w:pPr>
        <w:pStyle w:val="ListParagraph"/>
        <w:widowControl w:val="0"/>
        <w:numPr>
          <w:ilvl w:val="0"/>
          <w:numId w:val="7"/>
        </w:numPr>
        <w:autoSpaceDE w:val="0"/>
        <w:autoSpaceDN w:val="0"/>
        <w:spacing w:after="0" w:line="240" w:lineRule="auto"/>
        <w:contextualSpacing w:val="0"/>
      </w:pPr>
      <w:r>
        <w:t xml:space="preserve">ESIP primary on non-owned vehicles (primary liability for member’s autos).  Did not see this on VFIS proposal. </w:t>
      </w:r>
    </w:p>
    <w:p w14:paraId="1B1DDECA" w14:textId="77777777" w:rsidR="00430651" w:rsidRDefault="00430651" w:rsidP="00430651">
      <w:pPr>
        <w:pStyle w:val="ListParagraph"/>
        <w:widowControl w:val="0"/>
        <w:numPr>
          <w:ilvl w:val="0"/>
          <w:numId w:val="7"/>
        </w:numPr>
        <w:autoSpaceDE w:val="0"/>
        <w:autoSpaceDN w:val="0"/>
        <w:spacing w:after="0" w:line="240" w:lineRule="auto"/>
        <w:contextualSpacing w:val="0"/>
      </w:pPr>
      <w:r>
        <w:t xml:space="preserve">ESIP has GRC availability for trucks 5 years or newer.  I do see this option available on VFIS proposal. </w:t>
      </w:r>
    </w:p>
    <w:p w14:paraId="63F8A23A" w14:textId="77777777" w:rsidR="00430651" w:rsidRDefault="00430651" w:rsidP="00430651">
      <w:pPr>
        <w:pStyle w:val="ListParagraph"/>
        <w:widowControl w:val="0"/>
        <w:numPr>
          <w:ilvl w:val="0"/>
          <w:numId w:val="7"/>
        </w:numPr>
        <w:autoSpaceDE w:val="0"/>
        <w:autoSpaceDN w:val="0"/>
        <w:spacing w:after="0" w:line="240" w:lineRule="auto"/>
        <w:contextualSpacing w:val="0"/>
      </w:pPr>
      <w:r>
        <w:lastRenderedPageBreak/>
        <w:t xml:space="preserve">ESIP GL aggregate limit is per named insured, per location. VFIS is shared limits. </w:t>
      </w:r>
    </w:p>
    <w:p w14:paraId="547489C6" w14:textId="77777777" w:rsidR="00430651" w:rsidRDefault="00430651" w:rsidP="00430651">
      <w:pPr>
        <w:pStyle w:val="ListParagraph"/>
        <w:widowControl w:val="0"/>
        <w:numPr>
          <w:ilvl w:val="0"/>
          <w:numId w:val="7"/>
        </w:numPr>
        <w:autoSpaceDE w:val="0"/>
        <w:autoSpaceDN w:val="0"/>
        <w:spacing w:after="0" w:line="240" w:lineRule="auto"/>
        <w:contextualSpacing w:val="0"/>
      </w:pPr>
      <w:r>
        <w:t xml:space="preserve">ESIP rental reimbursement is up to $15,000 in 90-day period – Member’s autos are up to $40/day for 30 days. VFIS is $250/day for up to only 40 days. VFIS member vehicle rental reimbursement is 430/day for 30 days. </w:t>
      </w:r>
    </w:p>
    <w:p w14:paraId="6E3D3C1F" w14:textId="029A3561" w:rsidR="00B11C24" w:rsidRPr="00B11C24" w:rsidRDefault="00B11C24" w:rsidP="00B11C24">
      <w:pPr>
        <w:pStyle w:val="NoSpacing"/>
        <w:ind w:left="1080"/>
        <w:rPr>
          <w:rFonts w:ascii="Georgia" w:hAnsi="Georgia"/>
          <w:b/>
          <w:bCs/>
          <w:sz w:val="24"/>
          <w:szCs w:val="24"/>
          <w:u w:val="single"/>
        </w:rPr>
      </w:pPr>
    </w:p>
    <w:sectPr w:rsidR="00B11C24" w:rsidRPr="00B11C24" w:rsidSect="00610D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101"/>
    <w:multiLevelType w:val="hybridMultilevel"/>
    <w:tmpl w:val="971C7122"/>
    <w:lvl w:ilvl="0" w:tplc="DF7AFBF6">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6E7D0F"/>
    <w:multiLevelType w:val="hybridMultilevel"/>
    <w:tmpl w:val="1F6A8880"/>
    <w:lvl w:ilvl="0" w:tplc="C298D11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17EDC"/>
    <w:multiLevelType w:val="hybridMultilevel"/>
    <w:tmpl w:val="302ED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3A34A9"/>
    <w:multiLevelType w:val="hybridMultilevel"/>
    <w:tmpl w:val="FFBC682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AB463A2"/>
    <w:multiLevelType w:val="hybridMultilevel"/>
    <w:tmpl w:val="168C6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AD1D4F"/>
    <w:multiLevelType w:val="hybridMultilevel"/>
    <w:tmpl w:val="CB947786"/>
    <w:lvl w:ilvl="0" w:tplc="00D8BF2E">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03F6"/>
    <w:multiLevelType w:val="hybridMultilevel"/>
    <w:tmpl w:val="A5A63FE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16654921">
    <w:abstractNumId w:val="0"/>
  </w:num>
  <w:num w:numId="2" w16cid:durableId="1206983725">
    <w:abstractNumId w:val="5"/>
  </w:num>
  <w:num w:numId="3" w16cid:durableId="998659292">
    <w:abstractNumId w:val="2"/>
  </w:num>
  <w:num w:numId="4" w16cid:durableId="1946224915">
    <w:abstractNumId w:val="6"/>
  </w:num>
  <w:num w:numId="5" w16cid:durableId="2077506583">
    <w:abstractNumId w:val="4"/>
  </w:num>
  <w:num w:numId="6" w16cid:durableId="1019553023">
    <w:abstractNumId w:val="3"/>
  </w:num>
  <w:num w:numId="7" w16cid:durableId="164519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FA"/>
    <w:rsid w:val="00015C3E"/>
    <w:rsid w:val="002B68BD"/>
    <w:rsid w:val="003437BB"/>
    <w:rsid w:val="00430651"/>
    <w:rsid w:val="00574F8A"/>
    <w:rsid w:val="00610DFA"/>
    <w:rsid w:val="006A2580"/>
    <w:rsid w:val="006A5DD3"/>
    <w:rsid w:val="006B274F"/>
    <w:rsid w:val="008A02CD"/>
    <w:rsid w:val="0099440A"/>
    <w:rsid w:val="009E4563"/>
    <w:rsid w:val="00A306D4"/>
    <w:rsid w:val="00A30991"/>
    <w:rsid w:val="00AA2A37"/>
    <w:rsid w:val="00B04D7B"/>
    <w:rsid w:val="00B11C24"/>
    <w:rsid w:val="00B251FC"/>
    <w:rsid w:val="00C335AD"/>
    <w:rsid w:val="00EA0DDC"/>
    <w:rsid w:val="00EA48BF"/>
    <w:rsid w:val="00ED37F1"/>
    <w:rsid w:val="00EF7D51"/>
    <w:rsid w:val="00FD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9994"/>
  <w15:chartTrackingRefBased/>
  <w15:docId w15:val="{08CBCE39-992B-4BEE-BEEF-8E2980DA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DFA"/>
    <w:pPr>
      <w:spacing w:after="0" w:line="240" w:lineRule="auto"/>
    </w:pPr>
  </w:style>
  <w:style w:type="character" w:styleId="CommentReference">
    <w:name w:val="annotation reference"/>
    <w:basedOn w:val="DefaultParagraphFont"/>
    <w:uiPriority w:val="99"/>
    <w:semiHidden/>
    <w:unhideWhenUsed/>
    <w:rsid w:val="00610DFA"/>
    <w:rPr>
      <w:sz w:val="16"/>
      <w:szCs w:val="16"/>
    </w:rPr>
  </w:style>
  <w:style w:type="paragraph" w:styleId="CommentText">
    <w:name w:val="annotation text"/>
    <w:basedOn w:val="Normal"/>
    <w:link w:val="CommentTextChar"/>
    <w:uiPriority w:val="99"/>
    <w:semiHidden/>
    <w:unhideWhenUsed/>
    <w:rsid w:val="00610DFA"/>
    <w:pPr>
      <w:spacing w:line="240" w:lineRule="auto"/>
    </w:pPr>
    <w:rPr>
      <w:sz w:val="20"/>
      <w:szCs w:val="20"/>
    </w:rPr>
  </w:style>
  <w:style w:type="character" w:customStyle="1" w:styleId="CommentTextChar">
    <w:name w:val="Comment Text Char"/>
    <w:basedOn w:val="DefaultParagraphFont"/>
    <w:link w:val="CommentText"/>
    <w:uiPriority w:val="99"/>
    <w:semiHidden/>
    <w:rsid w:val="00610DFA"/>
    <w:rPr>
      <w:sz w:val="20"/>
      <w:szCs w:val="20"/>
    </w:rPr>
  </w:style>
  <w:style w:type="paragraph" w:styleId="CommentSubject">
    <w:name w:val="annotation subject"/>
    <w:basedOn w:val="CommentText"/>
    <w:next w:val="CommentText"/>
    <w:link w:val="CommentSubjectChar"/>
    <w:uiPriority w:val="99"/>
    <w:semiHidden/>
    <w:unhideWhenUsed/>
    <w:rsid w:val="00610DFA"/>
    <w:rPr>
      <w:b/>
      <w:bCs/>
    </w:rPr>
  </w:style>
  <w:style w:type="character" w:customStyle="1" w:styleId="CommentSubjectChar">
    <w:name w:val="Comment Subject Char"/>
    <w:basedOn w:val="CommentTextChar"/>
    <w:link w:val="CommentSubject"/>
    <w:uiPriority w:val="99"/>
    <w:semiHidden/>
    <w:rsid w:val="00610DFA"/>
    <w:rPr>
      <w:b/>
      <w:bCs/>
      <w:sz w:val="20"/>
      <w:szCs w:val="20"/>
    </w:rPr>
  </w:style>
  <w:style w:type="paragraph" w:styleId="BalloonText">
    <w:name w:val="Balloon Text"/>
    <w:basedOn w:val="Normal"/>
    <w:link w:val="BalloonTextChar"/>
    <w:uiPriority w:val="99"/>
    <w:semiHidden/>
    <w:unhideWhenUsed/>
    <w:rsid w:val="0061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DFA"/>
    <w:rPr>
      <w:rFonts w:ascii="Segoe UI" w:hAnsi="Segoe UI" w:cs="Segoe UI"/>
      <w:sz w:val="18"/>
      <w:szCs w:val="18"/>
    </w:rPr>
  </w:style>
  <w:style w:type="paragraph" w:styleId="ListParagraph">
    <w:name w:val="List Paragraph"/>
    <w:basedOn w:val="Normal"/>
    <w:uiPriority w:val="1"/>
    <w:qFormat/>
    <w:rsid w:val="00B0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B507-29E9-4343-B0DB-D151826F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dc:creator>
  <cp:keywords/>
  <dc:description/>
  <cp:lastModifiedBy>Alicor Solutions</cp:lastModifiedBy>
  <cp:revision>2</cp:revision>
  <dcterms:created xsi:type="dcterms:W3CDTF">2023-02-14T19:41:00Z</dcterms:created>
  <dcterms:modified xsi:type="dcterms:W3CDTF">2023-02-14T19:41:00Z</dcterms:modified>
</cp:coreProperties>
</file>